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autoSpaceDE w:val="0"/>
        <w:autoSpaceDN w:val="0"/>
        <w:adjustRightInd w:val="0"/>
        <w:spacing w:after="0" w:line="240" w:lineRule="auto"/>
        <w:ind w:left="720" w:firstLine="720"/>
        <w:rPr>
          <w:rFonts w:ascii="Times New Roman" w:hAnsi="Times New Roman"/>
          <w:b/>
          <w:bCs/>
          <w:sz w:val="24"/>
          <w:szCs w:val="24"/>
        </w:rPr>
      </w:pPr>
    </w:p>
    <w:p>
      <w:pPr>
        <w:widowControl w:val="0"/>
        <w:autoSpaceDE w:val="0"/>
        <w:autoSpaceDN w:val="0"/>
        <w:adjustRightInd w:val="0"/>
        <w:spacing w:after="0" w:line="240" w:lineRule="auto"/>
        <w:rPr>
          <w:rFonts w:ascii="Times New Roman" w:hAnsi="Times New Roman"/>
          <w:b/>
          <w:bCs/>
          <w:sz w:val="24"/>
          <w:szCs w:val="24"/>
        </w:rPr>
      </w:pPr>
    </w:p>
    <w:p>
      <w:pPr>
        <w:widowControl w:val="0"/>
        <w:autoSpaceDE w:val="0"/>
        <w:autoSpaceDN w:val="0"/>
        <w:adjustRightInd w:val="0"/>
        <w:spacing w:after="0" w:line="240" w:lineRule="auto"/>
        <w:ind w:firstLine="720"/>
        <w:rPr>
          <w:rFonts w:ascii="Times New Roman" w:hAnsi="Times New Roman"/>
          <w:b/>
          <w:bCs/>
          <w:sz w:val="28"/>
          <w:szCs w:val="28"/>
        </w:rPr>
      </w:pPr>
      <w:r>
        <w:rPr>
          <w:rFonts w:ascii="Times New Roman" w:hAnsi="Times New Roman"/>
          <w:b/>
          <w:bCs/>
          <w:sz w:val="28"/>
          <w:szCs w:val="28"/>
        </w:rPr>
        <w:t>КРИТЕРИЈУМИ ЗА КВАЛИТАТИВНИ ИЗБОР ПРИВРЕДНОГ СУБЈЕКТА</w:t>
      </w:r>
    </w:p>
    <w:p>
      <w:pPr>
        <w:widowControl w:val="0"/>
        <w:autoSpaceDE w:val="0"/>
        <w:autoSpaceDN w:val="0"/>
        <w:adjustRightInd w:val="0"/>
        <w:spacing w:after="0" w:line="240" w:lineRule="auto"/>
        <w:rPr>
          <w:rFonts w:ascii="Times New Roman" w:hAnsi="Times New Roman"/>
          <w:b/>
          <w:bCs/>
          <w:sz w:val="24"/>
          <w:szCs w:val="24"/>
        </w:rPr>
      </w:pPr>
    </w:p>
    <w:p>
      <w:pPr>
        <w:widowControl w:val="0"/>
        <w:autoSpaceDE w:val="0"/>
        <w:autoSpaceDN w:val="0"/>
        <w:adjustRightInd w:val="0"/>
        <w:spacing w:after="0" w:line="240" w:lineRule="auto"/>
        <w:ind w:left="1440" w:firstLine="720"/>
        <w:rPr>
          <w:rFonts w:ascii="Times New Roman" w:hAnsi="Times New Roman"/>
          <w:b/>
          <w:bCs/>
          <w:sz w:val="24"/>
          <w:szCs w:val="24"/>
        </w:rPr>
      </w:pPr>
      <w:r>
        <w:rPr>
          <w:rFonts w:ascii="Times New Roman" w:hAnsi="Times New Roman"/>
          <w:b/>
          <w:bCs/>
          <w:sz w:val="24"/>
          <w:szCs w:val="24"/>
        </w:rPr>
        <w:t>и упутство како се доказује испуњеност тих критеријума</w:t>
      </w: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before="12" w:after="0" w:line="260" w:lineRule="exact"/>
        <w:rPr>
          <w:rFonts w:ascii="Times New Roman" w:hAnsi="Times New Roman"/>
          <w:sz w:val="24"/>
          <w:szCs w:val="24"/>
        </w:rPr>
      </w:pPr>
    </w:p>
    <w:p>
      <w:pPr>
        <w:widowControl w:val="0"/>
        <w:autoSpaceDE w:val="0"/>
        <w:autoSpaceDN w:val="0"/>
        <w:adjustRightInd w:val="0"/>
        <w:spacing w:after="0" w:line="240" w:lineRule="auto"/>
        <w:ind w:left="158"/>
        <w:rPr>
          <w:rFonts w:ascii="Times New Roman" w:hAnsi="Times New Roman"/>
          <w:sz w:val="24"/>
          <w:szCs w:val="24"/>
        </w:rPr>
      </w:pPr>
      <w:r>
        <w:rPr>
          <w:rFonts w:ascii="Times New Roman" w:hAnsi="Times New Roman"/>
          <w:b/>
          <w:bCs/>
          <w:sz w:val="24"/>
          <w:szCs w:val="24"/>
        </w:rPr>
        <w:t>1. Основи за искључење</w:t>
      </w: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before="7" w:after="0" w:line="280" w:lineRule="exact"/>
        <w:rPr>
          <w:rFonts w:ascii="Times New Roman" w:hAnsi="Times New Roman"/>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2603"/>
        <w:gridCol w:w="8615"/>
      </w:tblGrid>
      <w:tr>
        <w:trPr>
          <w:trHeight w:hRule="exact" w:val="388"/>
        </w:trPr>
        <w:tc>
          <w:tcPr>
            <w:tcW w:w="11218" w:type="dxa"/>
            <w:gridSpan w:val="2"/>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b/>
                <w:bCs/>
                <w:sz w:val="24"/>
                <w:szCs w:val="24"/>
              </w:rPr>
              <w:t>1.1. Правоснажна пресуда за једно или више кривичних дела</w:t>
            </w:r>
          </w:p>
        </w:tc>
      </w:tr>
      <w:tr>
        <w:trPr>
          <w:trHeight w:hRule="exact" w:val="4499"/>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Правни основ:</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84"/>
              <w:rPr>
                <w:rFonts w:ascii="Times New Roman" w:hAnsi="Times New Roman"/>
                <w:sz w:val="20"/>
                <w:szCs w:val="20"/>
              </w:rPr>
            </w:pPr>
            <w:r>
              <w:rPr>
                <w:rFonts w:ascii="Times New Roman" w:hAnsi="Times New Roman"/>
                <w:sz w:val="20"/>
                <w:szCs w:val="20"/>
              </w:rPr>
              <w:t>Члан 111. став 1. тач. 1)-Наручилац је дужан да искључи привредног субјекта из поступка јавне набавке ако привредни субјект не докаже да он и његов законски заступник 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 период забране учешћа у поступку јавне набавке, за:</w:t>
            </w:r>
          </w:p>
          <w:p>
            <w:pPr>
              <w:widowControl w:val="0"/>
              <w:autoSpaceDE w:val="0"/>
              <w:autoSpaceDN w:val="0"/>
              <w:adjustRightInd w:val="0"/>
              <w:spacing w:before="39" w:after="0" w:line="240" w:lineRule="auto"/>
              <w:ind w:left="30" w:right="84"/>
              <w:rPr>
                <w:rFonts w:ascii="Times New Roman" w:hAnsi="Times New Roman"/>
                <w:sz w:val="20"/>
                <w:szCs w:val="20"/>
              </w:rPr>
            </w:pPr>
            <w:r>
              <w:rPr>
                <w:rFonts w:ascii="Times New Roman" w:hAnsi="Times New Roman"/>
                <w:sz w:val="20"/>
                <w:szCs w:val="20"/>
              </w:rPr>
              <w:t>(1) кривично дело које је извршило као члан организоване криминалне групе и кривично дело удруживање ради вршења кривичних дела;</w:t>
            </w:r>
          </w:p>
          <w:p>
            <w:pPr>
              <w:widowControl w:val="0"/>
              <w:autoSpaceDE w:val="0"/>
              <w:autoSpaceDN w:val="0"/>
              <w:adjustRightInd w:val="0"/>
              <w:spacing w:before="39" w:after="0" w:line="240" w:lineRule="auto"/>
              <w:ind w:left="30" w:right="84"/>
              <w:rPr>
                <w:rFonts w:ascii="Times New Roman" w:hAnsi="Times New Roman"/>
                <w:sz w:val="20"/>
                <w:szCs w:val="20"/>
              </w:rPr>
            </w:pPr>
          </w:p>
          <w:p>
            <w:pPr>
              <w:widowControl w:val="0"/>
              <w:autoSpaceDE w:val="0"/>
              <w:autoSpaceDN w:val="0"/>
              <w:adjustRightInd w:val="0"/>
              <w:spacing w:after="0" w:line="240" w:lineRule="auto"/>
              <w:ind w:left="30" w:right="248"/>
              <w:rPr>
                <w:rFonts w:ascii="Times New Roman" w:hAnsi="Times New Roman"/>
                <w:sz w:val="20"/>
                <w:szCs w:val="20"/>
              </w:rPr>
            </w:pPr>
            <w:r>
              <w:rPr>
                <w:rFonts w:ascii="Times New Roman" w:hAnsi="Times New Roman"/>
                <w:sz w:val="20"/>
                <w:szCs w:val="20"/>
              </w:rPr>
              <w:t>(2) 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tc>
      </w:tr>
      <w:tr>
        <w:trPr>
          <w:trHeight w:hRule="exact" w:val="7649"/>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23"/>
              <w:rPr>
                <w:rFonts w:ascii="Times New Roman" w:hAnsi="Times New Roman"/>
                <w:sz w:val="24"/>
                <w:szCs w:val="24"/>
              </w:rPr>
            </w:pPr>
            <w:r>
              <w:rPr>
                <w:rFonts w:ascii="Times New Roman" w:hAnsi="Times New Roman"/>
                <w:sz w:val="24"/>
                <w:szCs w:val="24"/>
              </w:rPr>
              <w:lastRenderedPageBreak/>
              <w:t>Начин доказивања испуњен</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306"/>
              <w:rPr>
                <w:rFonts w:ascii="Times New Roman" w:hAnsi="Times New Roman"/>
                <w:sz w:val="20"/>
                <w:szCs w:val="20"/>
              </w:rPr>
            </w:pPr>
            <w:r>
              <w:rPr>
                <w:rFonts w:ascii="Times New Roman" w:hAnsi="Times New Roman"/>
                <w:sz w:val="20"/>
                <w:szCs w:val="20"/>
              </w:rPr>
              <w:t>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 не постоји овај основ за искључење.</w:t>
            </w:r>
          </w:p>
          <w:p>
            <w:pPr>
              <w:widowControl w:val="0"/>
              <w:autoSpaceDE w:val="0"/>
              <w:autoSpaceDN w:val="0"/>
              <w:adjustRightInd w:val="0"/>
              <w:spacing w:before="39" w:after="0" w:line="240" w:lineRule="auto"/>
              <w:ind w:left="30" w:right="306"/>
              <w:rPr>
                <w:rFonts w:ascii="Times New Roman" w:hAnsi="Times New Roman"/>
                <w:sz w:val="20"/>
                <w:szCs w:val="20"/>
              </w:rPr>
            </w:pPr>
            <w:r>
              <w:rPr>
                <w:rFonts w:ascii="Times New Roman" w:hAnsi="Times New Roman"/>
                <w:sz w:val="20"/>
                <w:szCs w:val="20"/>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pPr>
              <w:widowControl w:val="0"/>
              <w:autoSpaceDE w:val="0"/>
              <w:autoSpaceDN w:val="0"/>
              <w:adjustRightInd w:val="0"/>
              <w:spacing w:before="39" w:after="0" w:line="240" w:lineRule="auto"/>
              <w:ind w:left="30" w:right="306"/>
              <w:rPr>
                <w:rFonts w:ascii="Times New Roman" w:hAnsi="Times New Roman"/>
                <w:sz w:val="20"/>
                <w:szCs w:val="20"/>
              </w:rPr>
            </w:pPr>
            <w:r>
              <w:rPr>
                <w:rFonts w:ascii="Times New Roman" w:hAnsi="Times New Roman"/>
                <w:sz w:val="20"/>
                <w:szCs w:val="20"/>
              </w:rPr>
              <w:t>Сматра се да привредни субјект који је уписан у регистар понуђача нема основа за искључење из члана 111. став 1. тач. 1) Закона о јавним набавкама. Непостојање овог основа за искључење доказује се следећим доказима: Правна лица и предузетници:</w:t>
            </w:r>
          </w:p>
          <w:p>
            <w:pPr>
              <w:widowControl w:val="0"/>
              <w:autoSpaceDE w:val="0"/>
              <w:autoSpaceDN w:val="0"/>
              <w:adjustRightInd w:val="0"/>
              <w:spacing w:before="39" w:after="0" w:line="240" w:lineRule="auto"/>
              <w:ind w:left="30" w:right="306"/>
              <w:rPr>
                <w:rFonts w:ascii="Times New Roman" w:hAnsi="Times New Roman"/>
                <w:sz w:val="20"/>
                <w:szCs w:val="20"/>
              </w:rPr>
            </w:pPr>
            <w:r>
              <w:rPr>
                <w:rFonts w:ascii="Times New Roman" w:hAnsi="Times New Roman"/>
                <w:sz w:val="20"/>
                <w:szCs w:val="20"/>
              </w:rPr>
              <w:t>1) Потврда надлежног Основног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пореске 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 дело давања мита; кривично дело трговине људима (за облике из члана 388. ст. 2, 3, 4, 6, 8 и 9) и кривично дело заснивања ропског односа и превоза лица у ропском односу (за облике из члана 390. ст. 1 и 2).</w:t>
            </w:r>
          </w:p>
          <w:p>
            <w:pPr>
              <w:widowControl w:val="0"/>
              <w:autoSpaceDE w:val="0"/>
              <w:autoSpaceDN w:val="0"/>
              <w:adjustRightInd w:val="0"/>
              <w:spacing w:before="39" w:after="0" w:line="240" w:lineRule="auto"/>
              <w:ind w:left="30" w:right="306"/>
              <w:rPr>
                <w:rFonts w:ascii="Times New Roman" w:hAnsi="Times New Roman"/>
                <w:sz w:val="20"/>
                <w:szCs w:val="20"/>
              </w:rPr>
            </w:pPr>
            <w:r>
              <w:rPr>
                <w:rFonts w:ascii="Times New Roman" w:hAnsi="Times New Roman"/>
                <w:sz w:val="20"/>
                <w:szCs w:val="20"/>
              </w:rPr>
              <w:t>2) Потврда надлежног Вишег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кривично дело заснивања ропског односа и превоза лица у ропском односу ако је извршено према малолетном лицу и кривично дело примања мита.</w:t>
            </w:r>
          </w:p>
          <w:p>
            <w:pPr>
              <w:widowControl w:val="0"/>
              <w:autoSpaceDE w:val="0"/>
              <w:autoSpaceDN w:val="0"/>
              <w:adjustRightInd w:val="0"/>
              <w:spacing w:after="0" w:line="240" w:lineRule="auto"/>
              <w:ind w:left="30" w:right="65"/>
              <w:rPr>
                <w:rFonts w:ascii="Times New Roman" w:hAnsi="Times New Roman"/>
                <w:sz w:val="20"/>
                <w:szCs w:val="20"/>
              </w:rPr>
            </w:pPr>
            <w:r>
              <w:rPr>
                <w:rFonts w:ascii="Times New Roman" w:hAnsi="Times New Roman"/>
                <w:sz w:val="20"/>
                <w:szCs w:val="20"/>
              </w:rPr>
              <w:t>3) Потврда Посебног одељења Вишег суда у Београду за организовани криминал којим се потврђује да правно лице или предузетник није осуђивано за нека од следећих кривичних дела: кривична дела организованог криминала; кривично дело удруживања ради вршења кривичних дела; кривично дело злоупотребе службеног</w:t>
            </w:r>
          </w:p>
        </w:tc>
      </w:tr>
    </w:tbl>
    <w:p>
      <w:pPr>
        <w:widowControl w:val="0"/>
        <w:autoSpaceDE w:val="0"/>
        <w:autoSpaceDN w:val="0"/>
        <w:adjustRightInd w:val="0"/>
        <w:spacing w:after="0" w:line="240" w:lineRule="auto"/>
        <w:rPr>
          <w:rFonts w:ascii="Times New Roman" w:hAnsi="Times New Roman"/>
          <w:sz w:val="24"/>
          <w:szCs w:val="24"/>
        </w:rPr>
        <w:sectPr>
          <w:pgSz w:w="12480" w:h="16840"/>
          <w:pgMar w:top="1417" w:right="1417" w:bottom="1417" w:left="1417" w:header="720" w:footer="720" w:gutter="0"/>
          <w:cols w:space="720"/>
          <w:noEndnote/>
          <w:docGrid w:linePitch="299"/>
        </w:sectPr>
      </w:pPr>
    </w:p>
    <w:p>
      <w:pPr>
        <w:widowControl w:val="0"/>
        <w:autoSpaceDE w:val="0"/>
        <w:autoSpaceDN w:val="0"/>
        <w:adjustRightInd w:val="0"/>
        <w:spacing w:before="9" w:after="0" w:line="80" w:lineRule="exact"/>
        <w:rPr>
          <w:rFonts w:ascii="Times New Roman" w:hAnsi="Times New Roman"/>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2603"/>
        <w:gridCol w:w="8615"/>
      </w:tblGrid>
      <w:tr>
        <w:trPr>
          <w:trHeight w:hRule="exact" w:val="11536"/>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after="0" w:line="240" w:lineRule="auto"/>
              <w:rPr>
                <w:rFonts w:ascii="Times New Roman" w:hAnsi="Times New Roman"/>
                <w:sz w:val="24"/>
                <w:szCs w:val="24"/>
              </w:rPr>
            </w:pP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right="37"/>
              <w:rPr>
                <w:rFonts w:ascii="Times New Roman" w:hAnsi="Times New Roman"/>
                <w:sz w:val="20"/>
                <w:szCs w:val="20"/>
              </w:rPr>
            </w:pPr>
            <w:r>
              <w:rPr>
                <w:rFonts w:ascii="Times New Roman" w:hAnsi="Times New Roman"/>
                <w:sz w:val="20"/>
                <w:szCs w:val="20"/>
              </w:rPr>
              <w:t>положаја, трговине утицајем, примања мита и давања мита ако је окривљени односно лице којем се даје мито службено или одговорно лице које врши функцију на основу избора, именовања или постављења од стране Народне скупштине, председника Републике, опште седнице Врховног касационог суда, Високог савета судства или Државног већа тужилаца; кривична дела против привреде, 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 давања мита у обављању привредне делатности, кривично дело преваре у обављању привредне делатности, кривично дело злоупотребе положаја одговорног лица, кривично дело прања новца – у случају ако имовина која је предмет прања новца потиче из свих наведених кривичних дела; кривично дело јавног подстицања на извршење терористичких дела; кривично дело финансирања тероризма; кривично дело тероризма; кривично дело врбовања и обучавања за вршење терористичких дела и кривично дело терористичког удруживања.</w:t>
            </w:r>
          </w:p>
          <w:p>
            <w:pPr>
              <w:widowControl w:val="0"/>
              <w:autoSpaceDE w:val="0"/>
              <w:autoSpaceDN w:val="0"/>
              <w:adjustRightInd w:val="0"/>
              <w:spacing w:before="39" w:after="0" w:line="240" w:lineRule="auto"/>
              <w:ind w:right="37"/>
              <w:rPr>
                <w:rFonts w:ascii="Times New Roman" w:hAnsi="Times New Roman"/>
                <w:sz w:val="20"/>
                <w:szCs w:val="20"/>
              </w:rPr>
            </w:pPr>
            <w:r>
              <w:rPr>
                <w:rFonts w:ascii="Times New Roman" w:hAnsi="Times New Roman"/>
                <w:sz w:val="20"/>
                <w:szCs w:val="20"/>
              </w:rPr>
              <w:t>4) Потврда Посебног одељења виших судова у Београду, Новом Саду, Нишу и Краљеву за сузбијање корупције, којим се потврђује да правно лице или предузетник није осуђивано за нека од следећих кривичних дела: кривично дело примање мита у обављању привредне делатности; кривично дело давање мита у обављању привредне делатности; кривично дело злоупотреба у вези са јавним набавкама; кривично дело преваре у обављању привредне делатности; кривично дело злоупотребе положаја одговорног лица и кривично дело прања новца. Законски заступници и физичка лица:</w:t>
            </w:r>
          </w:p>
          <w:p>
            <w:pPr>
              <w:widowControl w:val="0"/>
              <w:autoSpaceDE w:val="0"/>
              <w:autoSpaceDN w:val="0"/>
              <w:adjustRightInd w:val="0"/>
              <w:spacing w:before="39" w:after="0" w:line="240" w:lineRule="auto"/>
              <w:ind w:right="37"/>
              <w:rPr>
                <w:rFonts w:ascii="Times New Roman" w:hAnsi="Times New Roman"/>
                <w:sz w:val="20"/>
                <w:szCs w:val="20"/>
              </w:rPr>
            </w:pPr>
            <w:r>
              <w:rPr>
                <w:rFonts w:ascii="Times New Roman" w:hAnsi="Times New Roman"/>
                <w:sz w:val="20"/>
                <w:szCs w:val="20"/>
              </w:rPr>
              <w:t>1) Извод из казнене евиденције, односно уверење надлежне полицијске управе МУП-а, којим се потврђује</w:t>
            </w:r>
          </w:p>
          <w:p>
            <w:pPr>
              <w:widowControl w:val="0"/>
              <w:autoSpaceDE w:val="0"/>
              <w:autoSpaceDN w:val="0"/>
              <w:adjustRightInd w:val="0"/>
              <w:spacing w:before="39" w:after="0" w:line="240" w:lineRule="auto"/>
              <w:ind w:right="37"/>
              <w:rPr>
                <w:rFonts w:ascii="Times New Roman" w:hAnsi="Times New Roman"/>
                <w:sz w:val="20"/>
                <w:szCs w:val="20"/>
              </w:rPr>
            </w:pPr>
            <w:r>
              <w:rPr>
                <w:rFonts w:ascii="Times New Roman" w:hAnsi="Times New Roman"/>
                <w:sz w:val="20"/>
                <w:szCs w:val="20"/>
              </w:rPr>
              <w:t>да законски заступник или физичко лице није осуђивао за следећа кривична дела:</w:t>
            </w:r>
          </w:p>
          <w:p>
            <w:pPr>
              <w:widowControl w:val="0"/>
              <w:autoSpaceDE w:val="0"/>
              <w:autoSpaceDN w:val="0"/>
              <w:adjustRightInd w:val="0"/>
              <w:spacing w:before="39" w:after="0" w:line="240" w:lineRule="auto"/>
              <w:ind w:right="37"/>
              <w:rPr>
                <w:rFonts w:ascii="Times New Roman" w:hAnsi="Times New Roman"/>
                <w:sz w:val="20"/>
                <w:szCs w:val="20"/>
              </w:rPr>
            </w:pPr>
            <w:r>
              <w:rPr>
                <w:rFonts w:ascii="Times New Roman" w:hAnsi="Times New Roman"/>
                <w:sz w:val="20"/>
                <w:szCs w:val="20"/>
              </w:rPr>
              <w:t>1) кривично дело које је извршило као члан организоване криминалне групе и кривично дело удруживање ради вршења кривичних дела;</w:t>
            </w:r>
          </w:p>
          <w:p>
            <w:pPr>
              <w:widowControl w:val="0"/>
              <w:autoSpaceDE w:val="0"/>
              <w:autoSpaceDN w:val="0"/>
              <w:adjustRightInd w:val="0"/>
              <w:spacing w:before="39" w:after="0" w:line="240" w:lineRule="auto"/>
              <w:ind w:right="37"/>
              <w:rPr>
                <w:rFonts w:ascii="Times New Roman" w:hAnsi="Times New Roman"/>
                <w:sz w:val="20"/>
                <w:szCs w:val="20"/>
              </w:rPr>
            </w:pPr>
            <w:r>
              <w:rPr>
                <w:rFonts w:ascii="Times New Roman" w:hAnsi="Times New Roman"/>
                <w:sz w:val="20"/>
                <w:szCs w:val="20"/>
              </w:rPr>
              <w:t>2) 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кривично дело трговина утицајем, кривично дело 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 кривично дело тероризам, кривично дело јавно подстицање на извршење терористичких дела, кривично дело врбовање и обучавање за вршење терористичких дела и кривично дело 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w:t>
            </w:r>
          </w:p>
          <w:p>
            <w:pPr>
              <w:widowControl w:val="0"/>
              <w:autoSpaceDE w:val="0"/>
              <w:autoSpaceDN w:val="0"/>
              <w:adjustRightInd w:val="0"/>
              <w:spacing w:before="39" w:after="0" w:line="240" w:lineRule="auto"/>
              <w:ind w:right="37"/>
              <w:rPr>
                <w:rFonts w:ascii="Times New Roman" w:hAnsi="Times New Roman"/>
                <w:sz w:val="20"/>
                <w:szCs w:val="20"/>
              </w:rPr>
            </w:pPr>
            <w:r>
              <w:rPr>
                <w:rFonts w:ascii="Times New Roman" w:hAnsi="Times New Roman"/>
                <w:sz w:val="20"/>
                <w:szCs w:val="20"/>
              </w:rPr>
              <w:t>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доказ за сваког од њих. Привредни субјект који има седиште у другој држави:</w:t>
            </w:r>
          </w:p>
          <w:p>
            <w:pPr>
              <w:widowControl w:val="0"/>
              <w:autoSpaceDE w:val="0"/>
              <w:autoSpaceDN w:val="0"/>
              <w:adjustRightInd w:val="0"/>
              <w:spacing w:after="0" w:line="240" w:lineRule="auto"/>
              <w:ind w:left="30" w:right="90"/>
              <w:rPr>
                <w:rFonts w:ascii="Times New Roman" w:hAnsi="Times New Roman"/>
                <w:sz w:val="20"/>
                <w:szCs w:val="20"/>
              </w:rPr>
            </w:pPr>
            <w:r>
              <w:rPr>
                <w:rFonts w:ascii="Times New Roman" w:hAnsi="Times New Roman"/>
                <w:sz w:val="20"/>
                <w:szCs w:val="20"/>
              </w:rPr>
              <w:t>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 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tc>
      </w:tr>
    </w:tbl>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80" w:lineRule="exact"/>
        <w:rPr>
          <w:rFonts w:ascii="Times New Roman" w:hAnsi="Times New Roman"/>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2603"/>
        <w:gridCol w:w="8615"/>
      </w:tblGrid>
      <w:tr>
        <w:trPr>
          <w:trHeight w:hRule="exact" w:val="388"/>
        </w:trPr>
        <w:tc>
          <w:tcPr>
            <w:tcW w:w="11218" w:type="dxa"/>
            <w:gridSpan w:val="2"/>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b/>
                <w:bCs/>
                <w:sz w:val="24"/>
                <w:szCs w:val="24"/>
              </w:rPr>
              <w:t>1.2. Порези и доприноси</w:t>
            </w:r>
          </w:p>
        </w:tc>
      </w:tr>
      <w:tr>
        <w:trPr>
          <w:trHeight w:hRule="exact" w:val="1072"/>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Правни основ:</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84"/>
              <w:rPr>
                <w:rFonts w:ascii="Times New Roman" w:hAnsi="Times New Roman"/>
                <w:sz w:val="20"/>
                <w:szCs w:val="20"/>
              </w:rPr>
            </w:pPr>
            <w:r>
              <w:rPr>
                <w:rFonts w:ascii="Times New Roman" w:hAnsi="Times New Roman"/>
                <w:sz w:val="20"/>
                <w:szCs w:val="20"/>
              </w:rPr>
              <w:t>Члан 111. став 1. тач. 2)-Наручилац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tc>
      </w:tr>
      <w:tr>
        <w:trPr>
          <w:trHeight w:hRule="exact" w:val="6937"/>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23"/>
              <w:rPr>
                <w:rFonts w:ascii="Times New Roman" w:hAnsi="Times New Roman"/>
                <w:sz w:val="24"/>
                <w:szCs w:val="24"/>
              </w:rPr>
            </w:pPr>
            <w:r>
              <w:rPr>
                <w:rFonts w:ascii="Times New Roman" w:hAnsi="Times New Roman"/>
                <w:sz w:val="24"/>
                <w:szCs w:val="24"/>
              </w:rPr>
              <w:lastRenderedPageBreak/>
              <w:t>Начин доказивања испуњености критеријума:</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306"/>
              <w:rPr>
                <w:rFonts w:ascii="Times New Roman" w:hAnsi="Times New Roman"/>
                <w:sz w:val="20"/>
                <w:szCs w:val="20"/>
              </w:rPr>
            </w:pPr>
            <w:r>
              <w:rPr>
                <w:rFonts w:ascii="Times New Roman" w:hAnsi="Times New Roman"/>
                <w:sz w:val="20"/>
                <w:szCs w:val="20"/>
              </w:rPr>
              <w:t>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 не постоји овај основ за искључење.</w:t>
            </w:r>
          </w:p>
          <w:p>
            <w:pPr>
              <w:widowControl w:val="0"/>
              <w:autoSpaceDE w:val="0"/>
              <w:autoSpaceDN w:val="0"/>
              <w:adjustRightInd w:val="0"/>
              <w:spacing w:after="0" w:line="240" w:lineRule="auto"/>
              <w:ind w:left="30" w:right="358"/>
              <w:rPr>
                <w:rFonts w:ascii="Times New Roman" w:hAnsi="Times New Roman"/>
                <w:sz w:val="20"/>
                <w:szCs w:val="20"/>
              </w:rPr>
            </w:pPr>
            <w:r>
              <w:rPr>
                <w:rFonts w:ascii="Times New Roman" w:hAnsi="Times New Roman"/>
                <w:sz w:val="20"/>
                <w:szCs w:val="20"/>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Сматра се да привредни субјект који је уписан у регистар понуђача нема основа за искључење из члана 111. став 1. тач. 2) Закона о јавним набавкама.</w:t>
            </w:r>
          </w:p>
          <w:p>
            <w:pPr>
              <w:widowControl w:val="0"/>
              <w:autoSpaceDE w:val="0"/>
              <w:autoSpaceDN w:val="0"/>
              <w:adjustRightInd w:val="0"/>
              <w:spacing w:after="0" w:line="240" w:lineRule="auto"/>
              <w:ind w:left="30" w:right="358"/>
              <w:rPr>
                <w:rFonts w:ascii="Times New Roman" w:hAnsi="Times New Roman"/>
                <w:sz w:val="20"/>
                <w:szCs w:val="20"/>
              </w:rPr>
            </w:pPr>
            <w:r>
              <w:rPr>
                <w:rFonts w:ascii="Times New Roman" w:hAnsi="Times New Roman"/>
                <w:sz w:val="20"/>
                <w:szCs w:val="20"/>
              </w:rPr>
              <w:t>Непостојање овог основа за искључење доказује се следећим доказима:</w:t>
            </w:r>
          </w:p>
          <w:p>
            <w:pPr>
              <w:widowControl w:val="0"/>
              <w:autoSpaceDE w:val="0"/>
              <w:autoSpaceDN w:val="0"/>
              <w:adjustRightInd w:val="0"/>
              <w:spacing w:after="0" w:line="240" w:lineRule="auto"/>
              <w:ind w:left="30" w:right="358"/>
              <w:rPr>
                <w:rFonts w:ascii="Times New Roman" w:hAnsi="Times New Roman"/>
                <w:sz w:val="20"/>
                <w:szCs w:val="20"/>
              </w:rPr>
            </w:pPr>
            <w:r>
              <w:rPr>
                <w:rFonts w:ascii="Times New Roman" w:hAnsi="Times New Roman"/>
                <w:sz w:val="20"/>
                <w:szCs w:val="20"/>
              </w:rPr>
              <w:t>1) Потврда надлежног пореског органа да је понуђач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pPr>
              <w:widowControl w:val="0"/>
              <w:autoSpaceDE w:val="0"/>
              <w:autoSpaceDN w:val="0"/>
              <w:adjustRightInd w:val="0"/>
              <w:spacing w:after="0" w:line="240" w:lineRule="auto"/>
              <w:ind w:left="30" w:right="358"/>
              <w:rPr>
                <w:rFonts w:ascii="Times New Roman" w:hAnsi="Times New Roman"/>
                <w:sz w:val="20"/>
                <w:szCs w:val="20"/>
              </w:rPr>
            </w:pPr>
            <w:r>
              <w:rPr>
                <w:rFonts w:ascii="Times New Roman" w:hAnsi="Times New Roman"/>
                <w:sz w:val="20"/>
                <w:szCs w:val="20"/>
              </w:rPr>
              <w:t>2) 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pPr>
              <w:widowControl w:val="0"/>
              <w:autoSpaceDE w:val="0"/>
              <w:autoSpaceDN w:val="0"/>
              <w:adjustRightInd w:val="0"/>
              <w:spacing w:after="0" w:line="240" w:lineRule="auto"/>
              <w:ind w:left="30" w:right="358"/>
              <w:rPr>
                <w:rFonts w:ascii="Times New Roman" w:hAnsi="Times New Roman"/>
                <w:sz w:val="20"/>
                <w:szCs w:val="20"/>
              </w:rPr>
            </w:pPr>
            <w:r>
              <w:rPr>
                <w:rFonts w:ascii="Times New Roman" w:hAnsi="Times New Roman"/>
                <w:sz w:val="20"/>
                <w:szCs w:val="20"/>
              </w:rPr>
              <w:t>Правно лице које се налази у поступку приватизације, уместо доказа из тач. 1) и 2), прилаже потврду Агенције за приватизацију да се налази у поступку приватизације.</w:t>
            </w:r>
          </w:p>
          <w:p>
            <w:pPr>
              <w:widowControl w:val="0"/>
              <w:autoSpaceDE w:val="0"/>
              <w:autoSpaceDN w:val="0"/>
              <w:adjustRightInd w:val="0"/>
              <w:spacing w:after="0" w:line="240" w:lineRule="auto"/>
              <w:ind w:left="30" w:right="358"/>
              <w:rPr>
                <w:rFonts w:ascii="Times New Roman" w:hAnsi="Times New Roman"/>
                <w:sz w:val="20"/>
                <w:szCs w:val="20"/>
              </w:rPr>
            </w:pPr>
            <w:r>
              <w:rPr>
                <w:rFonts w:ascii="Times New Roman" w:hAnsi="Times New Roman"/>
                <w:sz w:val="20"/>
                <w:szCs w:val="20"/>
              </w:rPr>
              <w:t>Привредни субјект који има седиште у другој држави:</w:t>
            </w:r>
          </w:p>
          <w:p>
            <w:pPr>
              <w:widowControl w:val="0"/>
              <w:autoSpaceDE w:val="0"/>
              <w:autoSpaceDN w:val="0"/>
              <w:adjustRightInd w:val="0"/>
              <w:spacing w:after="0" w:line="240" w:lineRule="auto"/>
              <w:ind w:left="30" w:right="358"/>
              <w:rPr>
                <w:rFonts w:ascii="Times New Roman" w:hAnsi="Times New Roman"/>
                <w:sz w:val="20"/>
                <w:szCs w:val="20"/>
              </w:rPr>
            </w:pPr>
            <w:r>
              <w:rPr>
                <w:rFonts w:ascii="Times New Roman" w:hAnsi="Times New Roman"/>
                <w:sz w:val="20"/>
                <w:szCs w:val="20"/>
              </w:rPr>
              <w:t>Ако привредни субјект има седиште у другој држави као доказ да не постоје основи за искључење наручилац ће прихватити потврду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w:t>
            </w:r>
          </w:p>
          <w:p>
            <w:pPr>
              <w:widowControl w:val="0"/>
              <w:autoSpaceDE w:val="0"/>
              <w:autoSpaceDN w:val="0"/>
              <w:adjustRightInd w:val="0"/>
              <w:spacing w:after="0" w:line="240" w:lineRule="auto"/>
              <w:ind w:left="30" w:right="358"/>
              <w:rPr>
                <w:rFonts w:ascii="Times New Roman" w:hAnsi="Times New Roman"/>
                <w:sz w:val="20"/>
                <w:szCs w:val="20"/>
              </w:rPr>
            </w:pPr>
            <w:r>
              <w:rPr>
                <w:rFonts w:ascii="Times New Roman" w:hAnsi="Times New Roman"/>
                <w:sz w:val="20"/>
                <w:szCs w:val="20"/>
              </w:rPr>
              <w:t>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tc>
      </w:tr>
    </w:tbl>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2597"/>
        <w:gridCol w:w="8619"/>
      </w:tblGrid>
      <w:tr>
        <w:trPr>
          <w:trHeight w:hRule="exact" w:val="358"/>
        </w:trPr>
        <w:tc>
          <w:tcPr>
            <w:tcW w:w="2597" w:type="dxa"/>
            <w:tcBorders>
              <w:top w:val="single" w:sz="7" w:space="0" w:color="D3D3D3"/>
              <w:left w:val="single" w:sz="7" w:space="0" w:color="D3D3D3"/>
              <w:bottom w:val="single" w:sz="7" w:space="0" w:color="D3D3D3"/>
              <w:right w:val="single" w:sz="7" w:space="0" w:color="D3D3D3"/>
            </w:tcBorders>
            <w:shd w:val="clear" w:color="auto" w:fill="F5F5F5"/>
          </w:tcPr>
          <w:p>
            <w:pPr>
              <w:widowControl w:val="0"/>
              <w:autoSpaceDE w:val="0"/>
              <w:autoSpaceDN w:val="0"/>
              <w:adjustRightInd w:val="0"/>
              <w:spacing w:after="0" w:line="240" w:lineRule="auto"/>
              <w:rPr>
                <w:rFonts w:ascii="Times New Roman" w:hAnsi="Times New Roman"/>
                <w:sz w:val="24"/>
                <w:szCs w:val="24"/>
              </w:rPr>
            </w:pPr>
          </w:p>
        </w:tc>
        <w:tc>
          <w:tcPr>
            <w:tcW w:w="8619" w:type="dxa"/>
            <w:tcBorders>
              <w:top w:val="single" w:sz="7" w:space="0" w:color="D3D3D3"/>
              <w:left w:val="single" w:sz="7" w:space="0" w:color="D3D3D3"/>
              <w:bottom w:val="single" w:sz="7" w:space="0" w:color="D3D3D3"/>
              <w:right w:val="single" w:sz="7" w:space="0" w:color="D3D3D3"/>
            </w:tcBorders>
            <w:shd w:val="clear" w:color="auto" w:fill="F5F5F5"/>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Питање у изјави</w:t>
            </w:r>
          </w:p>
        </w:tc>
      </w:tr>
      <w:tr>
        <w:trPr>
          <w:trHeight w:hRule="exact" w:val="358"/>
        </w:trPr>
        <w:tc>
          <w:tcPr>
            <w:tcW w:w="2597"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Порези</w:t>
            </w:r>
          </w:p>
        </w:tc>
        <w:tc>
          <w:tcPr>
            <w:tcW w:w="8619"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0"/>
                <w:szCs w:val="20"/>
              </w:rPr>
            </w:pPr>
            <w:r>
              <w:rPr>
                <w:rFonts w:ascii="Times New Roman" w:hAnsi="Times New Roman"/>
                <w:i/>
                <w:iCs/>
                <w:sz w:val="20"/>
                <w:szCs w:val="20"/>
              </w:rPr>
              <w:t>Да ли је привредни субјект измирио све своје доспеле обавезе пореза?</w:t>
            </w:r>
          </w:p>
        </w:tc>
      </w:tr>
      <w:tr>
        <w:trPr>
          <w:trHeight w:hRule="exact" w:val="619"/>
        </w:trPr>
        <w:tc>
          <w:tcPr>
            <w:tcW w:w="2597"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Доприноси</w:t>
            </w:r>
          </w:p>
        </w:tc>
        <w:tc>
          <w:tcPr>
            <w:tcW w:w="8619"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0"/>
                <w:szCs w:val="20"/>
              </w:rPr>
            </w:pPr>
            <w:r>
              <w:rPr>
                <w:rFonts w:ascii="Times New Roman" w:hAnsi="Times New Roman"/>
                <w:i/>
                <w:iCs/>
                <w:sz w:val="20"/>
                <w:szCs w:val="20"/>
              </w:rPr>
              <w:t>Да ли је привредни субјект измирио све своје доспеле обавезе доприноса за обавезно социјално осигурање?</w:t>
            </w:r>
          </w:p>
        </w:tc>
      </w:tr>
    </w:tbl>
    <w:p>
      <w:pPr>
        <w:widowControl w:val="0"/>
        <w:autoSpaceDE w:val="0"/>
        <w:autoSpaceDN w:val="0"/>
        <w:adjustRightInd w:val="0"/>
        <w:spacing w:after="0" w:line="240" w:lineRule="auto"/>
        <w:rPr>
          <w:rFonts w:ascii="Times New Roman" w:hAnsi="Times New Roman"/>
          <w:sz w:val="20"/>
          <w:szCs w:val="20"/>
        </w:rPr>
        <w:sectPr>
          <w:pgSz w:w="12480" w:h="16840"/>
          <w:pgMar w:top="460" w:right="420" w:bottom="280" w:left="600" w:header="720" w:footer="720" w:gutter="0"/>
          <w:cols w:space="720"/>
          <w:noEndnote/>
        </w:sectPr>
      </w:pP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before="8" w:after="0" w:line="260" w:lineRule="exact"/>
        <w:rPr>
          <w:rFonts w:ascii="Times New Roman" w:hAnsi="Times New Roman"/>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2603"/>
        <w:gridCol w:w="8615"/>
      </w:tblGrid>
      <w:tr>
        <w:trPr>
          <w:trHeight w:hRule="exact" w:val="388"/>
        </w:trPr>
        <w:tc>
          <w:tcPr>
            <w:tcW w:w="11218" w:type="dxa"/>
            <w:gridSpan w:val="2"/>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b/>
                <w:bCs/>
                <w:sz w:val="24"/>
                <w:szCs w:val="24"/>
              </w:rPr>
              <w:t>1.3. Обевезе у области заштите животне средине, социјалног и радног права</w:t>
            </w:r>
          </w:p>
        </w:tc>
      </w:tr>
      <w:tr>
        <w:trPr>
          <w:trHeight w:hRule="exact" w:val="2096"/>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Правни основ:</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70"/>
              <w:rPr>
                <w:rFonts w:ascii="Times New Roman" w:hAnsi="Times New Roman"/>
                <w:sz w:val="20"/>
                <w:szCs w:val="20"/>
              </w:rPr>
            </w:pPr>
            <w:r>
              <w:rPr>
                <w:rFonts w:ascii="Times New Roman" w:hAnsi="Times New Roman"/>
                <w:sz w:val="20"/>
                <w:szCs w:val="20"/>
              </w:rPr>
              <w:t>Члан 111. став 1. тач. 3)-Наручилац је дужан да искључи привредног субјекта из поступка јавне набавке ако утврди да је привредни субјект у периоду од претходне 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tc>
      </w:tr>
      <w:tr>
        <w:trPr>
          <w:trHeight w:hRule="exact" w:val="926"/>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23"/>
              <w:rPr>
                <w:rFonts w:ascii="Times New Roman" w:hAnsi="Times New Roman"/>
                <w:sz w:val="24"/>
                <w:szCs w:val="24"/>
              </w:rPr>
            </w:pPr>
            <w:r>
              <w:rPr>
                <w:rFonts w:ascii="Times New Roman" w:hAnsi="Times New Roman"/>
                <w:sz w:val="24"/>
                <w:szCs w:val="24"/>
              </w:rPr>
              <w:t>Начин доказивања испуњености критеријума:</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306"/>
              <w:rPr>
                <w:rFonts w:ascii="Times New Roman" w:hAnsi="Times New Roman"/>
                <w:sz w:val="20"/>
                <w:szCs w:val="20"/>
              </w:rPr>
            </w:pPr>
            <w:r>
              <w:rPr>
                <w:rFonts w:ascii="Times New Roman" w:hAnsi="Times New Roman"/>
                <w:sz w:val="20"/>
                <w:szCs w:val="20"/>
              </w:rPr>
              <w:t>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tc>
      </w:tr>
    </w:tbl>
    <w:p>
      <w:pPr>
        <w:widowControl w:val="0"/>
        <w:autoSpaceDE w:val="0"/>
        <w:autoSpaceDN w:val="0"/>
        <w:adjustRightInd w:val="0"/>
        <w:spacing w:before="11" w:after="0" w:line="200" w:lineRule="exact"/>
        <w:rPr>
          <w:rFonts w:ascii="Times New Roman" w:hAnsi="Times New Roman"/>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2597"/>
        <w:gridCol w:w="8619"/>
      </w:tblGrid>
      <w:tr>
        <w:trPr>
          <w:trHeight w:hRule="exact" w:val="358"/>
        </w:trPr>
        <w:tc>
          <w:tcPr>
            <w:tcW w:w="2597" w:type="dxa"/>
            <w:tcBorders>
              <w:top w:val="single" w:sz="7" w:space="0" w:color="D3D3D3"/>
              <w:left w:val="single" w:sz="7" w:space="0" w:color="D3D3D3"/>
              <w:bottom w:val="single" w:sz="7" w:space="0" w:color="D3D3D3"/>
              <w:right w:val="single" w:sz="7" w:space="0" w:color="D3D3D3"/>
            </w:tcBorders>
            <w:shd w:val="clear" w:color="auto" w:fill="F5F5F5"/>
          </w:tcPr>
          <w:p>
            <w:pPr>
              <w:widowControl w:val="0"/>
              <w:autoSpaceDE w:val="0"/>
              <w:autoSpaceDN w:val="0"/>
              <w:adjustRightInd w:val="0"/>
              <w:spacing w:after="0" w:line="240" w:lineRule="auto"/>
              <w:rPr>
                <w:rFonts w:ascii="Times New Roman" w:hAnsi="Times New Roman"/>
                <w:sz w:val="24"/>
                <w:szCs w:val="24"/>
              </w:rPr>
            </w:pPr>
          </w:p>
        </w:tc>
        <w:tc>
          <w:tcPr>
            <w:tcW w:w="8619" w:type="dxa"/>
            <w:tcBorders>
              <w:top w:val="single" w:sz="7" w:space="0" w:color="D3D3D3"/>
              <w:left w:val="single" w:sz="7" w:space="0" w:color="D3D3D3"/>
              <w:bottom w:val="single" w:sz="7" w:space="0" w:color="D3D3D3"/>
              <w:right w:val="single" w:sz="7" w:space="0" w:color="D3D3D3"/>
            </w:tcBorders>
            <w:shd w:val="clear" w:color="auto" w:fill="F5F5F5"/>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Питање у изјави</w:t>
            </w:r>
          </w:p>
        </w:tc>
      </w:tr>
      <w:tr>
        <w:trPr>
          <w:trHeight w:hRule="exact" w:val="584"/>
        </w:trPr>
        <w:tc>
          <w:tcPr>
            <w:tcW w:w="2597"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388"/>
              <w:rPr>
                <w:rFonts w:ascii="Times New Roman" w:hAnsi="Times New Roman"/>
                <w:sz w:val="24"/>
                <w:szCs w:val="24"/>
              </w:rPr>
            </w:pPr>
            <w:r>
              <w:rPr>
                <w:rFonts w:ascii="Times New Roman" w:hAnsi="Times New Roman"/>
                <w:sz w:val="24"/>
                <w:szCs w:val="24"/>
              </w:rPr>
              <w:t>Повреда обавеза у области животне средине</w:t>
            </w:r>
          </w:p>
        </w:tc>
        <w:tc>
          <w:tcPr>
            <w:tcW w:w="8619"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i/>
                <w:sz w:val="20"/>
                <w:szCs w:val="20"/>
              </w:rPr>
            </w:pPr>
            <w:r>
              <w:rPr>
                <w:rFonts w:ascii="Times New Roman" w:hAnsi="Times New Roman"/>
                <w:i/>
                <w:iCs/>
                <w:sz w:val="20"/>
                <w:szCs w:val="20"/>
              </w:rPr>
              <w:t>Да ли је привредни субјект, према свом сазнању, повредио обавезе у области заштите животне средине?</w:t>
            </w:r>
          </w:p>
        </w:tc>
      </w:tr>
      <w:tr>
        <w:trPr>
          <w:trHeight w:hRule="exact" w:val="908"/>
        </w:trPr>
        <w:tc>
          <w:tcPr>
            <w:tcW w:w="2597"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388"/>
              <w:rPr>
                <w:rFonts w:ascii="Times New Roman" w:hAnsi="Times New Roman"/>
                <w:sz w:val="24"/>
                <w:szCs w:val="24"/>
              </w:rPr>
            </w:pPr>
            <w:r>
              <w:rPr>
                <w:rFonts w:ascii="Times New Roman" w:hAnsi="Times New Roman"/>
                <w:sz w:val="24"/>
                <w:szCs w:val="24"/>
              </w:rPr>
              <w:t>Повреда обавеза у области социјалног права</w:t>
            </w:r>
          </w:p>
        </w:tc>
        <w:tc>
          <w:tcPr>
            <w:tcW w:w="8619"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i/>
                <w:sz w:val="20"/>
                <w:szCs w:val="20"/>
              </w:rPr>
            </w:pPr>
            <w:r>
              <w:rPr>
                <w:rFonts w:ascii="Times New Roman" w:hAnsi="Times New Roman"/>
                <w:i/>
                <w:iCs/>
                <w:sz w:val="20"/>
                <w:szCs w:val="20"/>
              </w:rPr>
              <w:t>Да ли је привредни субјект, према свом сазнању, повредио обавезе у области социјалног права?</w:t>
            </w:r>
          </w:p>
        </w:tc>
      </w:tr>
      <w:tr>
        <w:trPr>
          <w:trHeight w:hRule="exact" w:val="980"/>
        </w:trPr>
        <w:tc>
          <w:tcPr>
            <w:tcW w:w="2597"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388"/>
              <w:rPr>
                <w:rFonts w:ascii="Times New Roman" w:hAnsi="Times New Roman"/>
                <w:sz w:val="24"/>
                <w:szCs w:val="24"/>
              </w:rPr>
            </w:pPr>
            <w:r>
              <w:rPr>
                <w:rFonts w:ascii="Times New Roman" w:hAnsi="Times New Roman"/>
                <w:sz w:val="24"/>
                <w:szCs w:val="24"/>
              </w:rPr>
              <w:t>Повреда обавеза у области радног права</w:t>
            </w:r>
          </w:p>
        </w:tc>
        <w:tc>
          <w:tcPr>
            <w:tcW w:w="8619"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i/>
                <w:sz w:val="20"/>
                <w:szCs w:val="20"/>
              </w:rPr>
            </w:pPr>
            <w:r>
              <w:rPr>
                <w:rFonts w:ascii="Times New Roman" w:hAnsi="Times New Roman"/>
                <w:i/>
                <w:sz w:val="20"/>
                <w:szCs w:val="20"/>
              </w:rPr>
              <w:t>Да ли је привредни субјект, према свом сазнању, повредио обавезе у области радног права?</w:t>
            </w:r>
          </w:p>
        </w:tc>
      </w:tr>
    </w:tbl>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before="8" w:after="0" w:line="260" w:lineRule="exact"/>
        <w:rPr>
          <w:rFonts w:ascii="Times New Roman" w:hAnsi="Times New Roman"/>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2603"/>
        <w:gridCol w:w="8615"/>
      </w:tblGrid>
      <w:tr>
        <w:trPr>
          <w:trHeight w:hRule="exact" w:val="388"/>
        </w:trPr>
        <w:tc>
          <w:tcPr>
            <w:tcW w:w="11218" w:type="dxa"/>
            <w:gridSpan w:val="2"/>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b/>
                <w:bCs/>
                <w:sz w:val="24"/>
                <w:szCs w:val="24"/>
              </w:rPr>
              <w:t>1.4. Сукоб интереса</w:t>
            </w:r>
          </w:p>
        </w:tc>
      </w:tr>
      <w:tr>
        <w:trPr>
          <w:trHeight w:hRule="exact" w:val="764"/>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Правни основ:</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23"/>
              <w:rPr>
                <w:rFonts w:ascii="Times New Roman" w:hAnsi="Times New Roman"/>
                <w:sz w:val="20"/>
                <w:szCs w:val="20"/>
              </w:rPr>
            </w:pPr>
            <w:r>
              <w:rPr>
                <w:rFonts w:ascii="Times New Roman" w:hAnsi="Times New Roman"/>
                <w:sz w:val="20"/>
                <w:szCs w:val="20"/>
              </w:rPr>
              <w:t>Члан 111. став 1. тач. 4)-Наручилац је дужан да искључи привредног субјекта из поступка јавне набавке ако постоји сукоб интереса, у смислу Закона о јавним набавкама, који не може да се отклони другим мерама.</w:t>
            </w:r>
          </w:p>
        </w:tc>
      </w:tr>
      <w:tr>
        <w:trPr>
          <w:trHeight w:hRule="exact" w:val="980"/>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23"/>
              <w:rPr>
                <w:rFonts w:ascii="Times New Roman" w:hAnsi="Times New Roman"/>
                <w:sz w:val="24"/>
                <w:szCs w:val="24"/>
              </w:rPr>
            </w:pPr>
            <w:r>
              <w:rPr>
                <w:rFonts w:ascii="Times New Roman" w:hAnsi="Times New Roman"/>
                <w:sz w:val="24"/>
                <w:szCs w:val="24"/>
              </w:rPr>
              <w:t>Начин доказивања испуњености критеријума:</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306"/>
              <w:rPr>
                <w:rFonts w:ascii="Times New Roman" w:hAnsi="Times New Roman"/>
                <w:sz w:val="20"/>
                <w:szCs w:val="20"/>
              </w:rPr>
            </w:pPr>
            <w:r>
              <w:rPr>
                <w:rFonts w:ascii="Times New Roman" w:hAnsi="Times New Roman"/>
                <w:sz w:val="20"/>
                <w:szCs w:val="20"/>
              </w:rPr>
              <w:t>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tc>
      </w:tr>
      <w:tr>
        <w:trPr>
          <w:trHeight w:hRule="exact" w:val="584"/>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488"/>
              <w:rPr>
                <w:rFonts w:ascii="Times New Roman" w:hAnsi="Times New Roman"/>
                <w:sz w:val="24"/>
                <w:szCs w:val="24"/>
              </w:rPr>
            </w:pPr>
            <w:r>
              <w:rPr>
                <w:rFonts w:ascii="Times New Roman" w:hAnsi="Times New Roman"/>
                <w:sz w:val="24"/>
                <w:szCs w:val="24"/>
              </w:rPr>
              <w:t>Питање / тражени подаци у изјави:</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626"/>
              <w:rPr>
                <w:rFonts w:ascii="Times New Roman" w:hAnsi="Times New Roman"/>
                <w:sz w:val="20"/>
                <w:szCs w:val="20"/>
              </w:rPr>
            </w:pPr>
            <w:r>
              <w:rPr>
                <w:rFonts w:ascii="Times New Roman" w:hAnsi="Times New Roman"/>
                <w:i/>
                <w:iCs/>
                <w:sz w:val="20"/>
                <w:szCs w:val="20"/>
              </w:rPr>
              <w:t>Да ли је привредни субјект свестан неког сукоба интереса због свог учествовања у поступку јавне набавке?</w:t>
            </w:r>
          </w:p>
        </w:tc>
      </w:tr>
    </w:tbl>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sr-Latn-RS" w:eastAsia="sr-Latn-RS"/>
        </w:rPr>
        <mc:AlternateContent>
          <mc:Choice Requires="wpg">
            <w:drawing>
              <wp:anchor distT="0" distB="0" distL="114300" distR="114300" simplePos="0" relativeHeight="251659264" behindDoc="1" locked="0" layoutInCell="0" allowOverlap="1">
                <wp:simplePos x="0" y="0"/>
                <wp:positionH relativeFrom="page">
                  <wp:posOffset>347477</wp:posOffset>
                </wp:positionH>
                <wp:positionV relativeFrom="paragraph">
                  <wp:posOffset>118745</wp:posOffset>
                </wp:positionV>
                <wp:extent cx="7145655" cy="257175"/>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5655" cy="257175"/>
                          <a:chOff x="701" y="-45"/>
                          <a:chExt cx="11253" cy="405"/>
                        </a:xfrm>
                      </wpg:grpSpPr>
                      <wps:wsp>
                        <wps:cNvPr id="2" name="Freeform 46"/>
                        <wps:cNvSpPr>
                          <a:spLocks/>
                        </wps:cNvSpPr>
                        <wps:spPr bwMode="auto">
                          <a:xfrm>
                            <a:off x="719" y="-27"/>
                            <a:ext cx="0" cy="369"/>
                          </a:xfrm>
                          <a:custGeom>
                            <a:avLst/>
                            <a:gdLst>
                              <a:gd name="T0" fmla="*/ 0 h 369"/>
                              <a:gd name="T1" fmla="*/ 370 h 369"/>
                            </a:gdLst>
                            <a:ahLst/>
                            <a:cxnLst>
                              <a:cxn ang="0">
                                <a:pos x="0" y="T0"/>
                              </a:cxn>
                              <a:cxn ang="0">
                                <a:pos x="0" y="T1"/>
                              </a:cxn>
                            </a:cxnLst>
                            <a:rect l="0" t="0" r="r" b="b"/>
                            <a:pathLst>
                              <a:path h="369">
                                <a:moveTo>
                                  <a:pt x="0" y="0"/>
                                </a:moveTo>
                                <a:lnTo>
                                  <a:pt x="0" y="370"/>
                                </a:lnTo>
                              </a:path>
                            </a:pathLst>
                          </a:custGeom>
                          <a:noFill/>
                          <a:ln w="11112">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7"/>
                        <wps:cNvSpPr>
                          <a:spLocks/>
                        </wps:cNvSpPr>
                        <wps:spPr bwMode="auto">
                          <a:xfrm>
                            <a:off x="11937" y="-27"/>
                            <a:ext cx="0" cy="369"/>
                          </a:xfrm>
                          <a:custGeom>
                            <a:avLst/>
                            <a:gdLst>
                              <a:gd name="T0" fmla="*/ 0 h 369"/>
                              <a:gd name="T1" fmla="*/ 370 h 369"/>
                            </a:gdLst>
                            <a:ahLst/>
                            <a:cxnLst>
                              <a:cxn ang="0">
                                <a:pos x="0" y="T0"/>
                              </a:cxn>
                              <a:cxn ang="0">
                                <a:pos x="0" y="T1"/>
                              </a:cxn>
                            </a:cxnLst>
                            <a:rect l="0" t="0" r="r" b="b"/>
                            <a:pathLst>
                              <a:path h="369">
                                <a:moveTo>
                                  <a:pt x="0" y="0"/>
                                </a:moveTo>
                                <a:lnTo>
                                  <a:pt x="0" y="370"/>
                                </a:lnTo>
                              </a:path>
                            </a:pathLst>
                          </a:custGeom>
                          <a:noFill/>
                          <a:ln w="11112">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8"/>
                        <wps:cNvSpPr>
                          <a:spLocks/>
                        </wps:cNvSpPr>
                        <wps:spPr bwMode="auto">
                          <a:xfrm>
                            <a:off x="710" y="-36"/>
                            <a:ext cx="11235" cy="0"/>
                          </a:xfrm>
                          <a:custGeom>
                            <a:avLst/>
                            <a:gdLst>
                              <a:gd name="T0" fmla="*/ 0 w 11235"/>
                              <a:gd name="T1" fmla="*/ 11235 w 11235"/>
                            </a:gdLst>
                            <a:ahLst/>
                            <a:cxnLst>
                              <a:cxn ang="0">
                                <a:pos x="T0" y="0"/>
                              </a:cxn>
                              <a:cxn ang="0">
                                <a:pos x="T1" y="0"/>
                              </a:cxn>
                            </a:cxnLst>
                            <a:rect l="0" t="0" r="r" b="b"/>
                            <a:pathLst>
                              <a:path w="11235">
                                <a:moveTo>
                                  <a:pt x="0" y="0"/>
                                </a:moveTo>
                                <a:lnTo>
                                  <a:pt x="11235" y="0"/>
                                </a:lnTo>
                              </a:path>
                            </a:pathLst>
                          </a:custGeom>
                          <a:noFill/>
                          <a:ln w="11112">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9"/>
                        <wps:cNvSpPr>
                          <a:spLocks/>
                        </wps:cNvSpPr>
                        <wps:spPr bwMode="auto">
                          <a:xfrm>
                            <a:off x="710" y="351"/>
                            <a:ext cx="11235" cy="0"/>
                          </a:xfrm>
                          <a:custGeom>
                            <a:avLst/>
                            <a:gdLst>
                              <a:gd name="T0" fmla="*/ 0 w 11235"/>
                              <a:gd name="T1" fmla="*/ 11235 w 11235"/>
                            </a:gdLst>
                            <a:ahLst/>
                            <a:cxnLst>
                              <a:cxn ang="0">
                                <a:pos x="T0" y="0"/>
                              </a:cxn>
                              <a:cxn ang="0">
                                <a:pos x="T1" y="0"/>
                              </a:cxn>
                            </a:cxnLst>
                            <a:rect l="0" t="0" r="r" b="b"/>
                            <a:pathLst>
                              <a:path w="11235">
                                <a:moveTo>
                                  <a:pt x="0" y="0"/>
                                </a:moveTo>
                                <a:lnTo>
                                  <a:pt x="11235" y="0"/>
                                </a:lnTo>
                              </a:path>
                            </a:pathLst>
                          </a:custGeom>
                          <a:noFill/>
                          <a:ln w="11112">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7.35pt;margin-top:9.35pt;width:562.65pt;height:20.25pt;z-index:-251657216;mso-position-horizontal-relative:page" coordorigin="701,-45" coordsize="1125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" o:allowincell="f">
                <v:shape id="Freeform 46" o:spid="_x0000_s1027" style="position:absolute;left:719;top:-27;width:0;height:369;visibility:visible;mso-wrap-style:square;v-text-anchor:top" coordsize="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vAMMA&#10;AADaAAAADwAAAGRycy9kb3ducmV2LnhtbESPQWsCMRSE74L/ITyhN80qRcrWKKIIttCDq4jHx+a5&#10;2bp5WZLorv++KRR6HGbmG2ax6m0jHuRD7VjBdJKBIC6drrlScDruxm8gQkTW2DgmBU8KsFoOBwvM&#10;tev4QI8iViJBOOSowMTY5lKG0pDFMHEtcfKuzluMSfpKao9dgttGzrJsLi3WnBYMtrQxVN6Ku1Vw&#10;fXZnc2kv8+bjtdCHL380n99bpV5G/fodRKQ+/of/2nutYAa/V9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MvAMMAAADaAAAADwAAAAAAAAAAAAAAAACYAgAAZHJzL2Rv&#10;d25yZXYueG1sUEsFBgAAAAAEAAQA9QAAAIgDAAAAAA==&#10;" path="m,l,370e" filled="f" strokecolor="#d3d3d3" strokeweight=".30867mm">
                  <v:path arrowok="t" o:connecttype="custom" o:connectlocs="0,0;0,370" o:connectangles="0,0"/>
                </v:shape>
                <v:shape id="Freeform 47" o:spid="_x0000_s1028" style="position:absolute;left:11937;top:-27;width:0;height:369;visibility:visible;mso-wrap-style:square;v-text-anchor:top" coordsize="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m8QA&#10;AADaAAAADwAAAGRycy9kb3ducmV2LnhtbESPQWsCMRSE7wX/Q3iCt5rVipTVKEUpVKEHd0vx+Ng8&#10;N2s3L0uSuuu/bwqFHoeZ+YZZbwfbihv50DhWMJtmIIgrpxuuFXyUr4/PIEJE1tg6JgV3CrDdjB7W&#10;mGvX84luRaxFgnDIUYGJsculDJUhi2HqOuLkXZy3GJP0tdQe+wS3rZxn2VJabDgtGOxoZ6j6Kr6t&#10;gsu9/zTn7rxsD4tCn959aY7XvVKT8fCyAhFpiP/hv/abVvAEv1fS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vipvEAAAA2gAAAA8AAAAAAAAAAAAAAAAAmAIAAGRycy9k&#10;b3ducmV2LnhtbFBLBQYAAAAABAAEAPUAAACJAwAAAAA=&#10;" path="m,l,370e" filled="f" strokecolor="#d3d3d3" strokeweight=".30867mm">
                  <v:path arrowok="t" o:connecttype="custom" o:connectlocs="0,0;0,370" o:connectangles="0,0"/>
                </v:shape>
                <v:shape id="Freeform 48" o:spid="_x0000_s1029" style="position:absolute;left:710;top:-36;width:11235;height:0;visibility:visible;mso-wrap-style:square;v-text-anchor:top" coordsize="11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f0cMA&#10;AADaAAAADwAAAGRycy9kb3ducmV2LnhtbESPQYvCMBSE7wv+h/CEvYim7i6i1SiyILuCl1YPHh/N&#10;sy02L7WJtv57Iwgeh5n5hlmsOlOJGzWutKxgPIpAEGdWl5wrOOw3wykI55E1VpZJwZ0crJa9jwXG&#10;2rac0C31uQgQdjEqKLyvYyldVpBBN7I1cfBOtjHog2xyqRtsA9xU8iuKJtJgyWGhwJp+C8rO6dUo&#10;2Gx37UD72e5yvv4d726cDL7TRKnPfreeg/DU+Xf41f7XCn7geSXc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pf0cMAAADaAAAADwAAAAAAAAAAAAAAAACYAgAAZHJzL2Rv&#10;d25yZXYueG1sUEsFBgAAAAAEAAQA9QAAAIgDAAAAAA==&#10;" path="m,l11235,e" filled="f" strokecolor="#d3d3d3" strokeweight=".30867mm">
                  <v:path arrowok="t" o:connecttype="custom" o:connectlocs="0,0;11235,0" o:connectangles="0,0"/>
                </v:shape>
                <v:shape id="Freeform 49" o:spid="_x0000_s1030" style="position:absolute;left:710;top:351;width:11235;height:0;visibility:visible;mso-wrap-style:square;v-text-anchor:top" coordsize="11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6SsMA&#10;AADaAAAADwAAAGRycy9kb3ducmV2LnhtbESPQYvCMBSE7wv+h/CEvYim7rKi1SiyILuCl1YPHh/N&#10;sy02L7WJtv57Iwgeh5n5hlmsOlOJGzWutKxgPIpAEGdWl5wrOOw3wykI55E1VpZJwZ0crJa9jwXG&#10;2rac0C31uQgQdjEqKLyvYyldVpBBN7I1cfBOtjHog2xyqRtsA9xU8iuKJtJgyWGhwJp+C8rO6dUo&#10;2Gx37UD72e5yvv4d726cDL7TRKnPfreeg/DU+Xf41f7XCn7geSXc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6SsMAAADaAAAADwAAAAAAAAAAAAAAAACYAgAAZHJzL2Rv&#10;d25yZXYueG1sUEsFBgAAAAAEAAQA9QAAAIgDAAAAAA==&#10;" path="m,l11235,e" filled="f" strokecolor="#d3d3d3" strokeweight=".30867mm">
                  <v:path arrowok="t" o:connecttype="custom" o:connectlocs="0,0;11235,0" o:connectangles="0,0"/>
                </v:shape>
                <w10:wrap anchorx="page"/>
              </v:group>
            </w:pict>
          </mc:Fallback>
        </mc:AlternateContent>
      </w:r>
    </w:p>
    <w:tbl>
      <w:tblPr>
        <w:tblpPr w:leftFromText="180" w:rightFromText="180" w:vertAnchor="text" w:horzAnchor="margin" w:tblpY="469"/>
        <w:tblW w:w="0" w:type="auto"/>
        <w:tblLayout w:type="fixed"/>
        <w:tblCellMar>
          <w:left w:w="0" w:type="dxa"/>
          <w:right w:w="0" w:type="dxa"/>
        </w:tblCellMar>
        <w:tblLook w:val="0000" w:firstRow="0" w:lastRow="0" w:firstColumn="0" w:lastColumn="0" w:noHBand="0" w:noVBand="0"/>
      </w:tblPr>
      <w:tblGrid>
        <w:gridCol w:w="2603"/>
        <w:gridCol w:w="8615"/>
      </w:tblGrid>
      <w:tr>
        <w:trPr>
          <w:trHeight w:hRule="exact" w:val="1546"/>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Правни основ:</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84"/>
              <w:rPr>
                <w:rFonts w:ascii="Times New Roman" w:hAnsi="Times New Roman"/>
                <w:sz w:val="20"/>
                <w:szCs w:val="20"/>
              </w:rPr>
            </w:pPr>
            <w:r>
              <w:rPr>
                <w:rFonts w:ascii="Times New Roman" w:hAnsi="Times New Roman"/>
                <w:sz w:val="20"/>
                <w:szCs w:val="20"/>
              </w:rPr>
              <w:t>Члан 111. став 1. тач. 5)-Наручилац је дужан да искључи привредног субјекта из поступка јавне набавке ако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tc>
      </w:tr>
      <w:tr>
        <w:trPr>
          <w:trHeight w:hRule="exact" w:val="1222"/>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23"/>
              <w:rPr>
                <w:rFonts w:ascii="Times New Roman" w:hAnsi="Times New Roman"/>
                <w:sz w:val="24"/>
                <w:szCs w:val="24"/>
              </w:rPr>
            </w:pPr>
            <w:r>
              <w:rPr>
                <w:rFonts w:ascii="Times New Roman" w:hAnsi="Times New Roman"/>
                <w:sz w:val="24"/>
                <w:szCs w:val="24"/>
              </w:rPr>
              <w:t>Начин доказивања испуњености критеријума:</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306"/>
              <w:rPr>
                <w:rFonts w:ascii="Times New Roman" w:hAnsi="Times New Roman"/>
                <w:sz w:val="20"/>
                <w:szCs w:val="20"/>
              </w:rPr>
            </w:pPr>
            <w:r>
              <w:rPr>
                <w:rFonts w:ascii="Times New Roman" w:hAnsi="Times New Roman"/>
                <w:sz w:val="20"/>
                <w:szCs w:val="20"/>
              </w:rPr>
              <w:t>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tc>
      </w:tr>
      <w:tr>
        <w:trPr>
          <w:trHeight w:hRule="exact" w:val="1663"/>
        </w:trPr>
        <w:tc>
          <w:tcPr>
            <w:tcW w:w="2603"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488"/>
              <w:rPr>
                <w:rFonts w:ascii="Times New Roman" w:hAnsi="Times New Roman"/>
                <w:sz w:val="24"/>
                <w:szCs w:val="24"/>
              </w:rPr>
            </w:pPr>
            <w:r>
              <w:rPr>
                <w:rFonts w:ascii="Times New Roman" w:hAnsi="Times New Roman"/>
                <w:sz w:val="24"/>
                <w:szCs w:val="24"/>
              </w:rPr>
              <w:t>Питање / тражени подаци у изјави:</w:t>
            </w:r>
          </w:p>
        </w:tc>
        <w:tc>
          <w:tcPr>
            <w:tcW w:w="8615"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139"/>
              <w:rPr>
                <w:rFonts w:ascii="Times New Roman" w:hAnsi="Times New Roman"/>
                <w:sz w:val="20"/>
                <w:szCs w:val="20"/>
              </w:rPr>
            </w:pPr>
            <w:r>
              <w:rPr>
                <w:rFonts w:ascii="Times New Roman" w:hAnsi="Times New Roman"/>
                <w:i/>
                <w:iCs/>
                <w:sz w:val="20"/>
                <w:szCs w:val="20"/>
              </w:rPr>
              <w:t>Да ли привредни субјект може да потврди да није покушао да изврши непримерен утицај на поступак одлучивања наручиоца, дошао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tc>
      </w:tr>
    </w:tbl>
    <w:p>
      <w:pPr>
        <w:widowControl w:val="0"/>
        <w:autoSpaceDE w:val="0"/>
        <w:autoSpaceDN w:val="0"/>
        <w:adjustRightInd w:val="0"/>
        <w:spacing w:before="11" w:after="0" w:line="240" w:lineRule="auto"/>
        <w:ind w:left="158"/>
        <w:rPr>
          <w:rFonts w:ascii="Times New Roman" w:hAnsi="Times New Roman"/>
          <w:sz w:val="24"/>
          <w:szCs w:val="24"/>
        </w:rPr>
      </w:pPr>
      <w:r>
        <w:rPr>
          <w:rFonts w:ascii="Times New Roman" w:hAnsi="Times New Roman"/>
          <w:b/>
          <w:bCs/>
          <w:sz w:val="24"/>
          <w:szCs w:val="24"/>
        </w:rPr>
        <w:t>1.5. Непримерен утицај на поступак</w:t>
      </w:r>
    </w:p>
    <w:p>
      <w:pPr>
        <w:widowControl w:val="0"/>
        <w:autoSpaceDE w:val="0"/>
        <w:autoSpaceDN w:val="0"/>
        <w:adjustRightInd w:val="0"/>
        <w:spacing w:before="11" w:after="0" w:line="240" w:lineRule="auto"/>
        <w:rPr>
          <w:rFonts w:ascii="Times New Roman" w:hAnsi="Times New Roman"/>
          <w:sz w:val="24"/>
          <w:szCs w:val="24"/>
        </w:rPr>
        <w:sectPr>
          <w:pgSz w:w="12480" w:h="16840"/>
          <w:pgMar w:top="540" w:right="420" w:bottom="280" w:left="600" w:header="720" w:footer="720" w:gutter="0"/>
          <w:cols w:space="720"/>
          <w:noEndnote/>
        </w:sectPr>
      </w:pPr>
    </w:p>
    <w:p>
      <w:pPr>
        <w:widowControl w:val="0"/>
        <w:autoSpaceDE w:val="0"/>
        <w:autoSpaceDN w:val="0"/>
        <w:adjustRightInd w:val="0"/>
        <w:spacing w:before="9" w:after="0" w:line="80" w:lineRule="exact"/>
        <w:rPr>
          <w:rFonts w:ascii="Times New Roman" w:hAnsi="Times New Roman"/>
          <w:sz w:val="24"/>
          <w:szCs w:val="24"/>
        </w:rPr>
      </w:pPr>
    </w:p>
    <w:p>
      <w:pPr>
        <w:widowControl w:val="0"/>
        <w:autoSpaceDE w:val="0"/>
        <w:autoSpaceDN w:val="0"/>
        <w:adjustRightInd w:val="0"/>
        <w:spacing w:before="51" w:after="0" w:line="240" w:lineRule="auto"/>
        <w:ind w:left="158"/>
        <w:rPr>
          <w:rFonts w:ascii="Times New Roman" w:hAnsi="Times New Roman"/>
          <w:sz w:val="24"/>
          <w:szCs w:val="24"/>
        </w:rPr>
      </w:pPr>
      <w:r>
        <w:rPr>
          <w:rFonts w:ascii="Times New Roman" w:hAnsi="Times New Roman"/>
          <w:b/>
          <w:bCs/>
          <w:sz w:val="24"/>
          <w:szCs w:val="24"/>
        </w:rPr>
        <w:t>2. Финансијски и економски капацитет</w:t>
      </w: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before="7" w:after="0" w:line="280" w:lineRule="exact"/>
        <w:rPr>
          <w:rFonts w:ascii="Times New Roman" w:hAnsi="Times New Roman"/>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2568"/>
        <w:gridCol w:w="8503"/>
      </w:tblGrid>
      <w:tr>
        <w:trPr>
          <w:trHeight w:hRule="exact" w:val="340"/>
        </w:trPr>
        <w:tc>
          <w:tcPr>
            <w:tcW w:w="11071" w:type="dxa"/>
            <w:gridSpan w:val="2"/>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b/>
                <w:bCs/>
                <w:sz w:val="24"/>
                <w:szCs w:val="24"/>
              </w:rPr>
              <w:t>2.1. Финансијска и економска способност</w:t>
            </w:r>
          </w:p>
        </w:tc>
      </w:tr>
      <w:tr>
        <w:trPr>
          <w:trHeight w:hRule="exact" w:val="2168"/>
        </w:trPr>
        <w:tc>
          <w:tcPr>
            <w:tcW w:w="2568"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Правни основ:</w:t>
            </w:r>
          </w:p>
        </w:tc>
        <w:tc>
          <w:tcPr>
            <w:tcW w:w="8502"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79"/>
              <w:rPr>
                <w:rFonts w:ascii="Times New Roman" w:hAnsi="Times New Roman"/>
                <w:sz w:val="20"/>
                <w:szCs w:val="20"/>
              </w:rPr>
            </w:pPr>
            <w:r>
              <w:rPr>
                <w:rFonts w:ascii="Times New Roman" w:hAnsi="Times New Roman"/>
                <w:sz w:val="20"/>
                <w:szCs w:val="20"/>
              </w:rPr>
              <w:t>Члан 116. став 1. тач. 1)-Наручилац може у документацији о набавци да одреди финансијски и економски капацитет којим се обезбеђује да привредни субјекти имају финансијску и економску способност потребну за извршење уговора о јавној набавци, а нарочито да:</w:t>
            </w:r>
          </w:p>
          <w:p>
            <w:pPr>
              <w:widowControl w:val="0"/>
              <w:autoSpaceDE w:val="0"/>
              <w:autoSpaceDN w:val="0"/>
              <w:adjustRightInd w:val="0"/>
              <w:spacing w:before="39" w:after="0" w:line="240" w:lineRule="auto"/>
              <w:ind w:left="30" w:right="79"/>
              <w:rPr>
                <w:rFonts w:ascii="Times New Roman" w:hAnsi="Times New Roman"/>
                <w:sz w:val="20"/>
                <w:szCs w:val="20"/>
              </w:rPr>
            </w:pPr>
          </w:p>
          <w:p>
            <w:pPr>
              <w:widowControl w:val="0"/>
              <w:autoSpaceDE w:val="0"/>
              <w:autoSpaceDN w:val="0"/>
              <w:adjustRightInd w:val="0"/>
              <w:spacing w:after="0" w:line="240" w:lineRule="auto"/>
              <w:ind w:left="30" w:right="108"/>
              <w:rPr>
                <w:rFonts w:ascii="Times New Roman" w:hAnsi="Times New Roman"/>
                <w:sz w:val="20"/>
                <w:szCs w:val="20"/>
              </w:rPr>
            </w:pPr>
            <w:r>
              <w:rPr>
                <w:rFonts w:ascii="Times New Roman" w:hAnsi="Times New Roman"/>
                <w:sz w:val="20"/>
                <w:szCs w:val="20"/>
              </w:rPr>
              <w:t>1) Имају одређени минимални приход, укључујући одређени минимални приход у области која је обухваћена предметом јавне набавке за период од највише три последње финансијске године, у зависности од датума оснивања привредног субјекта, односно почетка обављања делатности привредног субјеката.</w:t>
            </w:r>
          </w:p>
        </w:tc>
      </w:tr>
      <w:tr>
        <w:trPr>
          <w:trHeight w:hRule="exact" w:val="1561"/>
        </w:trPr>
        <w:tc>
          <w:tcPr>
            <w:tcW w:w="2568"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Додатни опис критеријума:</w:t>
            </w:r>
          </w:p>
        </w:tc>
        <w:tc>
          <w:tcPr>
            <w:tcW w:w="8502" w:type="dxa"/>
            <w:tcBorders>
              <w:top w:val="single" w:sz="7" w:space="0" w:color="D3D3D3"/>
              <w:left w:val="single" w:sz="7" w:space="0" w:color="D3D3D3"/>
              <w:bottom w:val="single" w:sz="7" w:space="0" w:color="D3D3D3"/>
              <w:right w:val="single" w:sz="7" w:space="0" w:color="D3D3D3"/>
            </w:tcBorders>
          </w:tcPr>
          <w:p>
            <w:pPr>
              <w:pStyle w:val="ListParagraph"/>
              <w:numPr>
                <w:ilvl w:val="0"/>
                <w:numId w:val="6"/>
              </w:numPr>
              <w:tabs>
                <w:tab w:val="left" w:pos="625"/>
              </w:tabs>
              <w:spacing w:after="0" w:line="240" w:lineRule="auto"/>
              <w:ind w:left="625"/>
              <w:rPr>
                <w:rFonts w:ascii="Times New Roman" w:hAnsi="Times New Roman"/>
                <w:color w:val="000000" w:themeColor="text1"/>
                <w:sz w:val="20"/>
                <w:szCs w:val="20"/>
              </w:rPr>
            </w:pPr>
            <w:r>
              <w:rPr>
                <w:rFonts w:ascii="Times New Roman" w:hAnsi="Times New Roman"/>
                <w:color w:val="000000" w:themeColor="text1"/>
                <w:sz w:val="20"/>
                <w:szCs w:val="20"/>
              </w:rPr>
              <w:t xml:space="preserve">Да је понуђач у </w:t>
            </w:r>
            <w:r>
              <w:rPr>
                <w:rFonts w:ascii="Times New Roman" w:hAnsi="Times New Roman"/>
                <w:color w:val="000000" w:themeColor="text1"/>
                <w:sz w:val="20"/>
                <w:szCs w:val="20"/>
              </w:rPr>
              <w:t>последње три обрачунске године (20</w:t>
            </w:r>
            <w:r>
              <w:rPr>
                <w:rFonts w:ascii="Times New Roman" w:hAnsi="Times New Roman"/>
                <w:color w:val="000000" w:themeColor="text1"/>
                <w:sz w:val="20"/>
                <w:szCs w:val="20"/>
                <w:lang w:val="sr-Cyrl-RS"/>
              </w:rPr>
              <w:t>22</w:t>
            </w:r>
            <w:r>
              <w:rPr>
                <w:rFonts w:ascii="Times New Roman" w:hAnsi="Times New Roman"/>
                <w:color w:val="000000" w:themeColor="text1"/>
                <w:sz w:val="20"/>
                <w:szCs w:val="20"/>
              </w:rPr>
              <w:t>, 20</w:t>
            </w:r>
            <w:r>
              <w:rPr>
                <w:rFonts w:ascii="Times New Roman" w:hAnsi="Times New Roman"/>
                <w:color w:val="000000" w:themeColor="text1"/>
                <w:sz w:val="20"/>
                <w:szCs w:val="20"/>
                <w:lang w:val="sr-Cyrl-RS"/>
              </w:rPr>
              <w:t>23</w:t>
            </w:r>
            <w:r>
              <w:rPr>
                <w:rFonts w:ascii="Times New Roman" w:hAnsi="Times New Roman"/>
                <w:color w:val="000000" w:themeColor="text1"/>
                <w:sz w:val="20"/>
                <w:szCs w:val="20"/>
              </w:rPr>
              <w:t>. и 20</w:t>
            </w:r>
            <w:r>
              <w:rPr>
                <w:rFonts w:ascii="Times New Roman" w:hAnsi="Times New Roman"/>
                <w:color w:val="000000" w:themeColor="text1"/>
                <w:sz w:val="20"/>
                <w:szCs w:val="20"/>
                <w:lang w:val="sr-Cyrl-RS"/>
              </w:rPr>
              <w:t>24</w:t>
            </w:r>
            <w:r>
              <w:rPr>
                <w:rFonts w:ascii="Times New Roman" w:hAnsi="Times New Roman"/>
                <w:color w:val="000000" w:themeColor="text1"/>
                <w:sz w:val="20"/>
                <w:szCs w:val="20"/>
              </w:rPr>
              <w:t>. години)</w:t>
            </w:r>
            <w:r>
              <w:rPr>
                <w:rFonts w:ascii="Times New Roman" w:hAnsi="Times New Roman"/>
                <w:color w:val="000000" w:themeColor="text1"/>
                <w:sz w:val="20"/>
                <w:szCs w:val="20"/>
                <w:lang w:val="sr-Cyrl-RS"/>
              </w:rPr>
              <w:t xml:space="preserve"> </w:t>
            </w:r>
            <w:r>
              <w:rPr>
                <w:rFonts w:ascii="Times New Roman" w:hAnsi="Times New Roman"/>
                <w:color w:val="000000" w:themeColor="text1"/>
                <w:sz w:val="20"/>
                <w:szCs w:val="20"/>
              </w:rPr>
              <w:t xml:space="preserve">остварио минимални приход у износу од </w:t>
            </w:r>
            <w:r>
              <w:rPr>
                <w:rFonts w:ascii="Times New Roman" w:hAnsi="Times New Roman"/>
                <w:color w:val="000000" w:themeColor="text1"/>
                <w:sz w:val="20"/>
                <w:szCs w:val="20"/>
                <w:lang w:val="sr-Cyrl-RS"/>
              </w:rPr>
              <w:t>2</w:t>
            </w:r>
            <w:r>
              <w:rPr>
                <w:rFonts w:ascii="Times New Roman" w:hAnsi="Times New Roman"/>
                <w:color w:val="000000" w:themeColor="text1"/>
                <w:sz w:val="20"/>
                <w:szCs w:val="20"/>
              </w:rPr>
              <w:t>00.000,00 динара без ПДВ-а</w:t>
            </w:r>
            <w:r>
              <w:rPr>
                <w:rFonts w:ascii="Times New Roman" w:hAnsi="Times New Roman"/>
                <w:color w:val="000000" w:themeColor="text1"/>
                <w:sz w:val="20"/>
                <w:szCs w:val="20"/>
                <w:lang w:val="sr-Cyrl-RS"/>
              </w:rPr>
              <w:t xml:space="preserve">, </w:t>
            </w:r>
            <w:r>
              <w:rPr>
                <w:rFonts w:ascii="Times New Roman" w:hAnsi="Times New Roman"/>
                <w:sz w:val="20"/>
                <w:szCs w:val="20"/>
              </w:rPr>
              <w:t>у области која је обухваћена предметом јавне набавке</w:t>
            </w:r>
            <w:r>
              <w:rPr>
                <w:rFonts w:ascii="Times New Roman" w:hAnsi="Times New Roman"/>
                <w:color w:val="000000" w:themeColor="text1"/>
                <w:sz w:val="20"/>
                <w:szCs w:val="20"/>
              </w:rPr>
              <w:t>.</w:t>
            </w:r>
          </w:p>
          <w:p>
            <w:pPr>
              <w:pStyle w:val="ListParagraph"/>
              <w:numPr>
                <w:ilvl w:val="0"/>
                <w:numId w:val="6"/>
              </w:numPr>
              <w:tabs>
                <w:tab w:val="left" w:pos="625"/>
              </w:tabs>
              <w:spacing w:after="0" w:line="240" w:lineRule="auto"/>
              <w:ind w:left="625"/>
              <w:rPr>
                <w:rFonts w:ascii="Times New Roman" w:hAnsi="Times New Roman"/>
                <w:color w:val="000000" w:themeColor="text1"/>
                <w:sz w:val="20"/>
                <w:szCs w:val="20"/>
              </w:rPr>
            </w:pPr>
            <w:r>
              <w:rPr>
                <w:rFonts w:ascii="Times New Roman" w:hAnsi="Times New Roman"/>
                <w:color w:val="000000" w:themeColor="text1"/>
                <w:sz w:val="20"/>
                <w:szCs w:val="20"/>
              </w:rPr>
              <w:t>Да понуђач у некој од последње три обрачунске године (20</w:t>
            </w:r>
            <w:r>
              <w:rPr>
                <w:rFonts w:ascii="Times New Roman" w:hAnsi="Times New Roman"/>
                <w:color w:val="000000" w:themeColor="text1"/>
                <w:sz w:val="20"/>
                <w:szCs w:val="20"/>
                <w:lang w:val="sr-Cyrl-RS"/>
              </w:rPr>
              <w:t>22</w:t>
            </w:r>
            <w:r>
              <w:rPr>
                <w:rFonts w:ascii="Times New Roman" w:hAnsi="Times New Roman"/>
                <w:color w:val="000000" w:themeColor="text1"/>
                <w:sz w:val="20"/>
                <w:szCs w:val="20"/>
              </w:rPr>
              <w:t>, 20</w:t>
            </w:r>
            <w:r>
              <w:rPr>
                <w:rFonts w:ascii="Times New Roman" w:hAnsi="Times New Roman"/>
                <w:color w:val="000000" w:themeColor="text1"/>
                <w:sz w:val="20"/>
                <w:szCs w:val="20"/>
                <w:lang w:val="sr-Cyrl-RS"/>
              </w:rPr>
              <w:t>23</w:t>
            </w:r>
            <w:r>
              <w:rPr>
                <w:rFonts w:ascii="Times New Roman" w:hAnsi="Times New Roman"/>
                <w:color w:val="000000" w:themeColor="text1"/>
                <w:sz w:val="20"/>
                <w:szCs w:val="20"/>
              </w:rPr>
              <w:t>. и 20</w:t>
            </w:r>
            <w:r>
              <w:rPr>
                <w:rFonts w:ascii="Times New Roman" w:hAnsi="Times New Roman"/>
                <w:color w:val="000000" w:themeColor="text1"/>
                <w:sz w:val="20"/>
                <w:szCs w:val="20"/>
                <w:lang w:val="sr-Cyrl-RS"/>
              </w:rPr>
              <w:t>24</w:t>
            </w:r>
            <w:r>
              <w:rPr>
                <w:rFonts w:ascii="Times New Roman" w:hAnsi="Times New Roman"/>
                <w:color w:val="000000" w:themeColor="text1"/>
                <w:sz w:val="20"/>
                <w:szCs w:val="20"/>
              </w:rPr>
              <w:t>. години) није имао пословни губитак</w:t>
            </w:r>
            <w:r>
              <w:rPr>
                <w:rFonts w:ascii="Times New Roman" w:hAnsi="Times New Roman"/>
                <w:color w:val="000000" w:themeColor="text1"/>
                <w:sz w:val="20"/>
                <w:szCs w:val="20"/>
                <w:lang w:val="sr-Cyrl-RS"/>
              </w:rPr>
              <w:t>.</w:t>
            </w:r>
            <w:bookmarkStart w:id="0" w:name="_GoBack"/>
            <w:bookmarkEnd w:id="0"/>
          </w:p>
        </w:tc>
      </w:tr>
      <w:tr>
        <w:trPr>
          <w:trHeight w:hRule="exact" w:val="1413"/>
        </w:trPr>
        <w:tc>
          <w:tcPr>
            <w:tcW w:w="2568"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23"/>
              <w:rPr>
                <w:rFonts w:ascii="Times New Roman" w:hAnsi="Times New Roman"/>
                <w:sz w:val="24"/>
                <w:szCs w:val="24"/>
              </w:rPr>
            </w:pPr>
            <w:r>
              <w:rPr>
                <w:rFonts w:ascii="Times New Roman" w:hAnsi="Times New Roman"/>
                <w:sz w:val="24"/>
                <w:szCs w:val="24"/>
              </w:rPr>
              <w:t>Начин доказивања испуњености критеријума:</w:t>
            </w:r>
          </w:p>
        </w:tc>
        <w:tc>
          <w:tcPr>
            <w:tcW w:w="8502" w:type="dxa"/>
            <w:tcBorders>
              <w:top w:val="single" w:sz="7" w:space="0" w:color="D3D3D3"/>
              <w:left w:val="single" w:sz="7" w:space="0" w:color="D3D3D3"/>
              <w:bottom w:val="single" w:sz="7" w:space="0" w:color="D3D3D3"/>
              <w:right w:val="single" w:sz="7" w:space="0" w:color="D3D3D3"/>
            </w:tcBorders>
          </w:tcPr>
          <w:p>
            <w:pPr>
              <w:pStyle w:val="ListParagraph"/>
              <w:numPr>
                <w:ilvl w:val="0"/>
                <w:numId w:val="1"/>
              </w:numPr>
              <w:spacing w:after="100" w:afterAutospacing="1" w:line="240" w:lineRule="auto"/>
              <w:rPr>
                <w:rFonts w:ascii="Times New Roman" w:hAnsi="Times New Roman"/>
                <w:color w:val="000000" w:themeColor="text1"/>
                <w:sz w:val="20"/>
                <w:szCs w:val="20"/>
              </w:rPr>
            </w:pPr>
            <w:r>
              <w:rPr>
                <w:rFonts w:ascii="Times New Roman" w:hAnsi="Times New Roman"/>
                <w:color w:val="000000" w:themeColor="text1"/>
                <w:sz w:val="20"/>
                <w:szCs w:val="20"/>
              </w:rPr>
              <w:t>Овај критеријум доказује се</w:t>
            </w:r>
            <w:r>
              <w:rPr>
                <w:rFonts w:ascii="Times New Roman" w:hAnsi="Times New Roman"/>
                <w:color w:val="000000" w:themeColor="text1"/>
                <w:sz w:val="20"/>
                <w:szCs w:val="20"/>
                <w:lang w:val="sr-Cyrl-RS"/>
              </w:rPr>
              <w:t xml:space="preserve"> у складу са </w:t>
            </w:r>
            <w:r>
              <w:rPr>
                <w:rFonts w:ascii="Times New Roman" w:hAnsi="Times New Roman"/>
                <w:sz w:val="20"/>
                <w:szCs w:val="20"/>
                <w:lang w:val="sr-Cyrl-RS"/>
              </w:rPr>
              <w:t>ч</w:t>
            </w:r>
            <w:r>
              <w:rPr>
                <w:rFonts w:ascii="Times New Roman" w:hAnsi="Times New Roman"/>
                <w:sz w:val="20"/>
                <w:szCs w:val="20"/>
              </w:rPr>
              <w:t>лан</w:t>
            </w:r>
            <w:r>
              <w:rPr>
                <w:rFonts w:ascii="Times New Roman" w:hAnsi="Times New Roman"/>
                <w:sz w:val="20"/>
                <w:szCs w:val="20"/>
                <w:lang w:val="sr-Cyrl-RS"/>
              </w:rPr>
              <w:t>ом</w:t>
            </w:r>
            <w:r>
              <w:rPr>
                <w:rFonts w:ascii="Times New Roman" w:hAnsi="Times New Roman"/>
                <w:sz w:val="20"/>
                <w:szCs w:val="20"/>
              </w:rPr>
              <w:t xml:space="preserve"> </w:t>
            </w:r>
            <w:r>
              <w:rPr>
                <w:rFonts w:ascii="Times New Roman" w:hAnsi="Times New Roman"/>
                <w:sz w:val="20"/>
                <w:szCs w:val="20"/>
                <w:lang w:val="sr-Cyrl-RS"/>
              </w:rPr>
              <w:t>1</w:t>
            </w:r>
            <w:r>
              <w:rPr>
                <w:rFonts w:ascii="Times New Roman" w:hAnsi="Times New Roman"/>
                <w:sz w:val="20"/>
                <w:szCs w:val="20"/>
              </w:rPr>
              <w:t>19,</w:t>
            </w:r>
            <w:r>
              <w:rPr>
                <w:rFonts w:ascii="Times New Roman" w:hAnsi="Times New Roman"/>
                <w:sz w:val="20"/>
                <w:szCs w:val="20"/>
                <w:lang w:val="sr-Cyrl-RS"/>
              </w:rPr>
              <w:t xml:space="preserve"> с</w:t>
            </w:r>
            <w:r>
              <w:rPr>
                <w:rFonts w:ascii="Times New Roman" w:hAnsi="Times New Roman"/>
                <w:sz w:val="20"/>
                <w:szCs w:val="20"/>
              </w:rPr>
              <w:t>тав 4</w:t>
            </w:r>
            <w:r>
              <w:rPr>
                <w:rFonts w:ascii="Times New Roman" w:hAnsi="Times New Roman"/>
                <w:sz w:val="20"/>
                <w:szCs w:val="20"/>
                <w:lang w:val="sr-Cyrl-RS"/>
              </w:rPr>
              <w:t>, т</w:t>
            </w:r>
            <w:r>
              <w:rPr>
                <w:rFonts w:ascii="Times New Roman" w:hAnsi="Times New Roman"/>
                <w:sz w:val="20"/>
                <w:szCs w:val="20"/>
              </w:rPr>
              <w:t>ачка 1</w:t>
            </w:r>
            <w:r>
              <w:rPr>
                <w:rFonts w:ascii="Times New Roman" w:hAnsi="Times New Roman"/>
                <w:sz w:val="20"/>
                <w:szCs w:val="20"/>
                <w:lang w:val="sr-Cyrl-RS"/>
              </w:rPr>
              <w:t>.</w:t>
            </w:r>
            <w:r>
              <w:rPr>
                <w:rFonts w:ascii="Times New Roman" w:hAnsi="Times New Roman"/>
                <w:sz w:val="20"/>
                <w:szCs w:val="20"/>
              </w:rPr>
              <w:t xml:space="preserve"> Закона о јавним набавкама</w:t>
            </w:r>
            <w:r>
              <w:rPr>
                <w:rFonts w:ascii="Times New Roman" w:hAnsi="Times New Roman"/>
                <w:sz w:val="20"/>
                <w:szCs w:val="20"/>
                <w:lang w:val="sr-Cyrl-RS"/>
              </w:rPr>
              <w:t>.</w:t>
            </w:r>
          </w:p>
          <w:p>
            <w:pPr>
              <w:pStyle w:val="ListParagraph"/>
              <w:numPr>
                <w:ilvl w:val="0"/>
                <w:numId w:val="1"/>
              </w:numPr>
              <w:spacing w:after="100" w:afterAutospacing="1" w:line="240" w:lineRule="auto"/>
              <w:rPr>
                <w:rFonts w:ascii="Times New Roman" w:hAnsi="Times New Roman"/>
                <w:color w:val="000000" w:themeColor="text1"/>
                <w:sz w:val="20"/>
                <w:szCs w:val="20"/>
              </w:rPr>
            </w:pPr>
            <w:r>
              <w:rPr>
                <w:rFonts w:ascii="Times New Roman" w:hAnsi="Times New Roman"/>
                <w:sz w:val="20"/>
                <w:szCs w:val="20"/>
                <w:lang w:val="sr-Cyrl-RS"/>
              </w:rPr>
              <w:t>Линк са јавно доступним подацима.</w:t>
            </w:r>
          </w:p>
        </w:tc>
      </w:tr>
    </w:tbl>
    <w:p>
      <w:pPr>
        <w:widowControl w:val="0"/>
        <w:autoSpaceDE w:val="0"/>
        <w:autoSpaceDN w:val="0"/>
        <w:adjustRightInd w:val="0"/>
        <w:spacing w:after="0" w:line="240" w:lineRule="auto"/>
        <w:rPr>
          <w:rFonts w:ascii="Times New Roman" w:hAnsi="Times New Roman"/>
          <w:sz w:val="24"/>
          <w:szCs w:val="24"/>
          <w:lang w:val="sr-Cyrl-RS"/>
        </w:rPr>
        <w:sectPr>
          <w:pgSz w:w="12480" w:h="16840"/>
          <w:pgMar w:top="1000" w:right="420" w:bottom="280" w:left="600" w:header="720" w:footer="720" w:gutter="0"/>
          <w:cols w:space="720"/>
          <w:noEndnote/>
        </w:sectPr>
      </w:pPr>
    </w:p>
    <w:p>
      <w:pPr>
        <w:widowControl w:val="0"/>
        <w:autoSpaceDE w:val="0"/>
        <w:autoSpaceDN w:val="0"/>
        <w:adjustRightInd w:val="0"/>
        <w:spacing w:after="0" w:line="264" w:lineRule="exact"/>
        <w:ind w:left="20" w:right="-36"/>
        <w:rPr>
          <w:rFonts w:ascii="Times New Roman" w:hAnsi="Times New Roman"/>
          <w:sz w:val="24"/>
          <w:szCs w:val="24"/>
        </w:rPr>
      </w:pPr>
      <w:r>
        <w:rPr>
          <w:rFonts w:ascii="Times New Roman" w:hAnsi="Times New Roman"/>
          <w:b/>
          <w:bCs/>
          <w:position w:val="1"/>
          <w:sz w:val="24"/>
          <w:szCs w:val="24"/>
        </w:rPr>
        <w:lastRenderedPageBreak/>
        <w:t>3. Технички и стручни капацитет</w:t>
      </w:r>
    </w:p>
    <w:p>
      <w:pPr>
        <w:widowControl w:val="0"/>
        <w:autoSpaceDE w:val="0"/>
        <w:autoSpaceDN w:val="0"/>
        <w:adjustRightInd w:val="0"/>
        <w:spacing w:before="11" w:after="0" w:line="280" w:lineRule="exact"/>
        <w:rPr>
          <w:rFonts w:ascii="Times New Roman" w:hAnsi="Times New Roman"/>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2507"/>
        <w:gridCol w:w="8298"/>
      </w:tblGrid>
      <w:tr>
        <w:trPr>
          <w:trHeight w:hRule="exact" w:val="453"/>
        </w:trPr>
        <w:tc>
          <w:tcPr>
            <w:tcW w:w="10805" w:type="dxa"/>
            <w:gridSpan w:val="2"/>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b/>
                <w:bCs/>
                <w:sz w:val="24"/>
                <w:szCs w:val="24"/>
              </w:rPr>
              <w:t>3.1. Технички и стручни капацитет</w:t>
            </w:r>
          </w:p>
        </w:tc>
      </w:tr>
      <w:tr>
        <w:trPr>
          <w:trHeight w:hRule="exact" w:val="2570"/>
        </w:trPr>
        <w:tc>
          <w:tcPr>
            <w:tcW w:w="2507"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Правни основ:</w:t>
            </w:r>
          </w:p>
        </w:tc>
        <w:tc>
          <w:tcPr>
            <w:tcW w:w="8298"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253"/>
              <w:rPr>
                <w:rFonts w:ascii="Times New Roman" w:hAnsi="Times New Roman"/>
                <w:sz w:val="20"/>
                <w:szCs w:val="20"/>
              </w:rPr>
            </w:pPr>
            <w:r>
              <w:rPr>
                <w:rFonts w:ascii="Times New Roman" w:hAnsi="Times New Roman"/>
                <w:sz w:val="20"/>
                <w:szCs w:val="20"/>
              </w:rPr>
              <w:t>Члан 117. став 1.</w:t>
            </w:r>
            <w:r>
              <w:rPr>
                <w:rFonts w:ascii="Times New Roman" w:hAnsi="Times New Roman"/>
                <w:sz w:val="20"/>
                <w:szCs w:val="20"/>
                <w:lang w:val="sr-Cyrl-RS"/>
              </w:rPr>
              <w:t xml:space="preserve"> </w:t>
            </w:r>
            <w:r>
              <w:rPr>
                <w:rFonts w:ascii="Times New Roman" w:hAnsi="Times New Roman"/>
                <w:sz w:val="20"/>
                <w:szCs w:val="20"/>
              </w:rPr>
              <w:t>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pPr>
              <w:widowControl w:val="0"/>
              <w:autoSpaceDE w:val="0"/>
              <w:autoSpaceDN w:val="0"/>
              <w:adjustRightInd w:val="0"/>
              <w:spacing w:before="39" w:after="0" w:line="240" w:lineRule="auto"/>
              <w:ind w:left="30" w:right="253"/>
              <w:rPr>
                <w:rFonts w:ascii="Times New Roman" w:hAnsi="Times New Roman"/>
                <w:sz w:val="20"/>
                <w:szCs w:val="20"/>
              </w:rPr>
            </w:pPr>
            <w:r>
              <w:rPr>
                <w:rFonts w:ascii="Times New Roman" w:hAnsi="Times New Roman"/>
                <w:sz w:val="20"/>
                <w:szCs w:val="20"/>
              </w:rPr>
              <w:t>Члан 117. став 3. У поступку јавне набавке чији је предмет испорука добара који обухвата послове постављања или уградње, пружање услуга или извођење радова, стручни капацитет привредног субјекта за извршење послова постављања или уградње добара, пружање услуга или извођење радова може да се оцењује у односу на његове вештине, ефикасност, искуство и поузданост.</w:t>
            </w:r>
          </w:p>
          <w:p>
            <w:pPr>
              <w:widowControl w:val="0"/>
              <w:autoSpaceDE w:val="0"/>
              <w:autoSpaceDN w:val="0"/>
              <w:adjustRightInd w:val="0"/>
              <w:spacing w:before="39" w:after="0" w:line="240" w:lineRule="auto"/>
              <w:ind w:left="30" w:right="253"/>
              <w:rPr>
                <w:rFonts w:ascii="Times New Roman" w:hAnsi="Times New Roman"/>
                <w:sz w:val="20"/>
                <w:szCs w:val="20"/>
              </w:rPr>
            </w:pPr>
          </w:p>
        </w:tc>
      </w:tr>
      <w:tr>
        <w:trPr>
          <w:trHeight w:hRule="exact" w:val="8218"/>
        </w:trPr>
        <w:tc>
          <w:tcPr>
            <w:tcW w:w="2507"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Pr>
                <w:rFonts w:ascii="Times New Roman" w:hAnsi="Times New Roman"/>
                <w:sz w:val="24"/>
                <w:szCs w:val="24"/>
              </w:rPr>
            </w:pPr>
            <w:r>
              <w:rPr>
                <w:rFonts w:ascii="Times New Roman" w:hAnsi="Times New Roman"/>
                <w:sz w:val="24"/>
                <w:szCs w:val="24"/>
              </w:rPr>
              <w:t>Додатни опис критеријума:</w:t>
            </w:r>
          </w:p>
        </w:tc>
        <w:tc>
          <w:tcPr>
            <w:tcW w:w="8298" w:type="dxa"/>
            <w:tcBorders>
              <w:top w:val="single" w:sz="7" w:space="0" w:color="D3D3D3"/>
              <w:left w:val="single" w:sz="7" w:space="0" w:color="D3D3D3"/>
              <w:bottom w:val="single" w:sz="7" w:space="0" w:color="D3D3D3"/>
              <w:right w:val="single" w:sz="7" w:space="0" w:color="D3D3D3"/>
            </w:tcBorders>
          </w:tcPr>
          <w:p>
            <w:pPr>
              <w:pStyle w:val="ListParagraph"/>
              <w:numPr>
                <w:ilvl w:val="0"/>
                <w:numId w:val="2"/>
              </w:numPr>
              <w:spacing w:after="100" w:afterAutospacing="1" w:line="240" w:lineRule="auto"/>
              <w:rPr>
                <w:rFonts w:ascii="Times New Roman" w:hAnsi="Times New Roman"/>
                <w:sz w:val="20"/>
                <w:szCs w:val="20"/>
              </w:rPr>
            </w:pPr>
            <w:r>
              <w:rPr>
                <w:rFonts w:ascii="Times New Roman" w:hAnsi="Times New Roman"/>
                <w:sz w:val="20"/>
                <w:szCs w:val="20"/>
              </w:rPr>
              <w:t>Потребно је да заинтересовани Понуђач докаже да је у претходн</w:t>
            </w:r>
            <w:r>
              <w:rPr>
                <w:rFonts w:ascii="Times New Roman" w:hAnsi="Times New Roman"/>
                <w:sz w:val="20"/>
                <w:szCs w:val="20"/>
                <w:lang w:val="sr-Cyrl-RS"/>
              </w:rPr>
              <w:t xml:space="preserve">ој пословној години (2024.) и текућој послоној години, до рока дефинисаног за подношење понуда </w:t>
            </w:r>
            <w:r>
              <w:rPr>
                <w:rFonts w:ascii="Times New Roman" w:hAnsi="Times New Roman"/>
                <w:sz w:val="20"/>
                <w:szCs w:val="20"/>
              </w:rPr>
              <w:t>испоручио</w:t>
            </w:r>
            <w:r>
              <w:rPr>
                <w:rFonts w:ascii="Times New Roman" w:hAnsi="Times New Roman"/>
                <w:sz w:val="20"/>
                <w:szCs w:val="20"/>
                <w:lang w:val="sr-Cyrl-RS"/>
              </w:rPr>
              <w:t xml:space="preserve"> минимум један Идејни пројекат</w:t>
            </w:r>
            <w:r>
              <w:rPr>
                <w:rFonts w:ascii="Times New Roman" w:hAnsi="Times New Roman"/>
                <w:sz w:val="20"/>
                <w:szCs w:val="20"/>
                <w:lang w:val="sr-Latn-RS"/>
              </w:rPr>
              <w:t>/</w:t>
            </w:r>
            <w:r>
              <w:rPr>
                <w:rFonts w:ascii="Times New Roman" w:hAnsi="Times New Roman"/>
                <w:sz w:val="20"/>
                <w:szCs w:val="20"/>
                <w:lang w:val="sr-Cyrl-RS"/>
              </w:rPr>
              <w:t>ревизија Идејног пројекта јавног осветљења у систему јавне расвете који обухвата минимум хиљаду ЛЕД светиљки уличне расвете уз поштовање фотобиолошких препорука,</w:t>
            </w:r>
          </w:p>
          <w:p>
            <w:pPr>
              <w:pStyle w:val="ListParagraph"/>
              <w:numPr>
                <w:ilvl w:val="0"/>
                <w:numId w:val="2"/>
              </w:numPr>
              <w:spacing w:after="100" w:afterAutospacing="1" w:line="240" w:lineRule="auto"/>
              <w:rPr>
                <w:rFonts w:ascii="Times New Roman" w:hAnsi="Times New Roman"/>
                <w:sz w:val="20"/>
                <w:szCs w:val="20"/>
              </w:rPr>
            </w:pPr>
            <w:r>
              <w:rPr>
                <w:rFonts w:ascii="Times New Roman" w:hAnsi="Times New Roman"/>
                <w:sz w:val="20"/>
                <w:szCs w:val="20"/>
              </w:rPr>
              <w:t>Потребно је да заинтересовани Понуђач докаже да је у претходн</w:t>
            </w:r>
            <w:r>
              <w:rPr>
                <w:rFonts w:ascii="Times New Roman" w:hAnsi="Times New Roman"/>
                <w:sz w:val="20"/>
                <w:szCs w:val="20"/>
                <w:lang w:val="sr-Cyrl-RS"/>
              </w:rPr>
              <w:t xml:space="preserve">ој пословној години (2024.) и текућој послоној години, до рока дефинисаног за подношење понуда </w:t>
            </w:r>
            <w:r>
              <w:rPr>
                <w:rFonts w:ascii="Times New Roman" w:hAnsi="Times New Roman"/>
                <w:sz w:val="20"/>
                <w:szCs w:val="20"/>
              </w:rPr>
              <w:t>испоручио</w:t>
            </w:r>
            <w:r>
              <w:rPr>
                <w:rFonts w:ascii="Times New Roman" w:hAnsi="Times New Roman"/>
                <w:sz w:val="20"/>
                <w:szCs w:val="20"/>
                <w:lang w:val="sr-Cyrl-RS"/>
              </w:rPr>
              <w:t xml:space="preserve"> минимум један Идејни пројекат</w:t>
            </w:r>
            <w:r>
              <w:rPr>
                <w:rFonts w:ascii="Times New Roman" w:hAnsi="Times New Roman"/>
                <w:sz w:val="20"/>
                <w:szCs w:val="20"/>
                <w:lang w:val="sr-Latn-RS"/>
              </w:rPr>
              <w:t>/</w:t>
            </w:r>
            <w:r>
              <w:rPr>
                <w:rFonts w:ascii="Times New Roman" w:hAnsi="Times New Roman"/>
                <w:sz w:val="20"/>
                <w:szCs w:val="20"/>
                <w:lang w:val="sr-Cyrl-RS"/>
              </w:rPr>
              <w:t>ревизија Идејног пројекта јавног осветљења у систему јавне расвете који садржи ЛЕД светиљке јавне расвете са рефракторском оптиком,</w:t>
            </w:r>
          </w:p>
          <w:p>
            <w:pPr>
              <w:pStyle w:val="ListParagraph"/>
              <w:numPr>
                <w:ilvl w:val="0"/>
                <w:numId w:val="2"/>
              </w:numPr>
              <w:spacing w:after="100" w:afterAutospacing="1" w:line="240" w:lineRule="auto"/>
              <w:rPr>
                <w:rFonts w:ascii="Times New Roman" w:hAnsi="Times New Roman"/>
                <w:sz w:val="20"/>
                <w:szCs w:val="20"/>
              </w:rPr>
            </w:pPr>
            <w:r>
              <w:rPr>
                <w:rFonts w:ascii="Times New Roman" w:hAnsi="Times New Roman"/>
                <w:sz w:val="20"/>
                <w:szCs w:val="20"/>
              </w:rPr>
              <w:t>Потребно је да заинтересовани Понуђач докаже да је у претходн</w:t>
            </w:r>
            <w:r>
              <w:rPr>
                <w:rFonts w:ascii="Times New Roman" w:hAnsi="Times New Roman"/>
                <w:sz w:val="20"/>
                <w:szCs w:val="20"/>
                <w:lang w:val="sr-Cyrl-RS"/>
              </w:rPr>
              <w:t xml:space="preserve">ој пословној години (2024.) и текућој послоној години, до рока дефинисаног за подношење понуда </w:t>
            </w:r>
            <w:r>
              <w:rPr>
                <w:rFonts w:ascii="Times New Roman" w:hAnsi="Times New Roman"/>
                <w:sz w:val="20"/>
                <w:szCs w:val="20"/>
              </w:rPr>
              <w:t>испоручио</w:t>
            </w:r>
            <w:r>
              <w:rPr>
                <w:rFonts w:ascii="Times New Roman" w:hAnsi="Times New Roman"/>
                <w:sz w:val="20"/>
                <w:szCs w:val="20"/>
                <w:lang w:val="sr-Cyrl-RS"/>
              </w:rPr>
              <w:t xml:space="preserve"> минимум један Идејни пројекат</w:t>
            </w:r>
            <w:r>
              <w:rPr>
                <w:rFonts w:ascii="Times New Roman" w:hAnsi="Times New Roman"/>
                <w:sz w:val="20"/>
                <w:szCs w:val="20"/>
                <w:lang w:val="sr-Latn-RS"/>
              </w:rPr>
              <w:t>/</w:t>
            </w:r>
            <w:r>
              <w:rPr>
                <w:rFonts w:ascii="Times New Roman" w:hAnsi="Times New Roman"/>
                <w:sz w:val="20"/>
                <w:szCs w:val="20"/>
                <w:lang w:val="sr-Cyrl-RS"/>
              </w:rPr>
              <w:t xml:space="preserve">ревизија Идејног пројекта јавног осветљења у систему јавне расвете који садржи ЛЕД светиљке јавне расвете са рефлекторском оптиком, </w:t>
            </w:r>
          </w:p>
          <w:p>
            <w:pPr>
              <w:pStyle w:val="ListParagraph"/>
              <w:numPr>
                <w:ilvl w:val="0"/>
                <w:numId w:val="2"/>
              </w:numPr>
              <w:spacing w:after="100" w:afterAutospacing="1" w:line="240" w:lineRule="auto"/>
              <w:rPr>
                <w:rFonts w:ascii="Times New Roman" w:hAnsi="Times New Roman"/>
                <w:sz w:val="20"/>
                <w:szCs w:val="20"/>
              </w:rPr>
            </w:pPr>
            <w:r>
              <w:rPr>
                <w:rFonts w:ascii="Times New Roman" w:hAnsi="Times New Roman"/>
                <w:sz w:val="20"/>
                <w:szCs w:val="20"/>
              </w:rPr>
              <w:t>Потребно је да заинтересовани Понуђач докаже да је у претходн</w:t>
            </w:r>
            <w:r>
              <w:rPr>
                <w:rFonts w:ascii="Times New Roman" w:hAnsi="Times New Roman"/>
                <w:sz w:val="20"/>
                <w:szCs w:val="20"/>
                <w:lang w:val="sr-Cyrl-RS"/>
              </w:rPr>
              <w:t xml:space="preserve">ој пословној години (2024.) и текућој послоној години, до рока дефинисаног за подношење понуда </w:t>
            </w:r>
            <w:r>
              <w:rPr>
                <w:rFonts w:ascii="Times New Roman" w:hAnsi="Times New Roman"/>
                <w:sz w:val="20"/>
                <w:szCs w:val="20"/>
              </w:rPr>
              <w:t>испоручио</w:t>
            </w:r>
            <w:r>
              <w:rPr>
                <w:rFonts w:ascii="Times New Roman" w:hAnsi="Times New Roman"/>
                <w:sz w:val="20"/>
                <w:szCs w:val="20"/>
                <w:lang w:val="sr-Cyrl-RS"/>
              </w:rPr>
              <w:t xml:space="preserve"> минимум један Идејни пројекат</w:t>
            </w:r>
            <w:r>
              <w:rPr>
                <w:rFonts w:ascii="Times New Roman" w:hAnsi="Times New Roman"/>
                <w:sz w:val="20"/>
                <w:szCs w:val="20"/>
                <w:lang w:val="sr-Latn-RS"/>
              </w:rPr>
              <w:t>/</w:t>
            </w:r>
            <w:r>
              <w:rPr>
                <w:rFonts w:ascii="Times New Roman" w:hAnsi="Times New Roman"/>
                <w:sz w:val="20"/>
                <w:szCs w:val="20"/>
                <w:lang w:val="sr-Cyrl-RS"/>
              </w:rPr>
              <w:t xml:space="preserve">ревизија Идејног пројекта јавног осветљења у систему јавне расвете који садржи ЛЕД светиљке јавне расвете са технологијом аутономног димовања, </w:t>
            </w:r>
          </w:p>
          <w:p>
            <w:pPr>
              <w:pStyle w:val="ListParagraph"/>
              <w:numPr>
                <w:ilvl w:val="0"/>
                <w:numId w:val="2"/>
              </w:numPr>
              <w:spacing w:after="100" w:afterAutospacing="1" w:line="240" w:lineRule="auto"/>
              <w:rPr>
                <w:rFonts w:ascii="Times New Roman" w:hAnsi="Times New Roman"/>
                <w:sz w:val="20"/>
                <w:szCs w:val="20"/>
              </w:rPr>
            </w:pPr>
            <w:r>
              <w:rPr>
                <w:rFonts w:ascii="Times New Roman" w:hAnsi="Times New Roman"/>
                <w:sz w:val="20"/>
                <w:szCs w:val="20"/>
              </w:rPr>
              <w:t>Потребно је да заинтересовани Понуђач докаже да је у претходн</w:t>
            </w:r>
            <w:r>
              <w:rPr>
                <w:rFonts w:ascii="Times New Roman" w:hAnsi="Times New Roman"/>
                <w:sz w:val="20"/>
                <w:szCs w:val="20"/>
                <w:lang w:val="sr-Cyrl-RS"/>
              </w:rPr>
              <w:t xml:space="preserve">ој пословној години (2024.) и текућој послоној години, до рока дефинисаног за подношење понуда </w:t>
            </w:r>
            <w:r>
              <w:rPr>
                <w:rFonts w:ascii="Times New Roman" w:hAnsi="Times New Roman"/>
                <w:sz w:val="20"/>
                <w:szCs w:val="20"/>
              </w:rPr>
              <w:t>испоручио</w:t>
            </w:r>
            <w:r>
              <w:rPr>
                <w:rFonts w:ascii="Times New Roman" w:hAnsi="Times New Roman"/>
                <w:sz w:val="20"/>
                <w:szCs w:val="20"/>
                <w:lang w:val="sr-Cyrl-RS"/>
              </w:rPr>
              <w:t xml:space="preserve"> минимум један Идејни пројекат</w:t>
            </w:r>
            <w:r>
              <w:rPr>
                <w:rFonts w:ascii="Times New Roman" w:hAnsi="Times New Roman"/>
                <w:sz w:val="20"/>
                <w:szCs w:val="20"/>
                <w:lang w:val="sr-Latn-RS"/>
              </w:rPr>
              <w:t>/</w:t>
            </w:r>
            <w:r>
              <w:rPr>
                <w:rFonts w:ascii="Times New Roman" w:hAnsi="Times New Roman"/>
                <w:sz w:val="20"/>
                <w:szCs w:val="20"/>
                <w:lang w:val="sr-Cyrl-RS"/>
              </w:rPr>
              <w:t xml:space="preserve">ревизија Идејног пројекта јавног осветљења у систему јавне расвете који садржи ЛЕД светиљке јавне расвете са технологијом биодинамичког димовања, </w:t>
            </w:r>
          </w:p>
          <w:p>
            <w:pPr>
              <w:pStyle w:val="ListParagraph"/>
              <w:numPr>
                <w:ilvl w:val="0"/>
                <w:numId w:val="2"/>
              </w:numPr>
              <w:spacing w:after="100" w:afterAutospacing="1" w:line="240" w:lineRule="auto"/>
              <w:rPr>
                <w:rFonts w:ascii="Times New Roman" w:hAnsi="Times New Roman"/>
                <w:sz w:val="20"/>
                <w:szCs w:val="20"/>
              </w:rPr>
            </w:pPr>
            <w:r>
              <w:rPr>
                <w:rFonts w:ascii="Times New Roman" w:hAnsi="Times New Roman"/>
                <w:sz w:val="20"/>
                <w:szCs w:val="20"/>
              </w:rPr>
              <w:t>Потребно је да заинтересовани Понуђач докаже да је у претходн</w:t>
            </w:r>
            <w:r>
              <w:rPr>
                <w:rFonts w:ascii="Times New Roman" w:hAnsi="Times New Roman"/>
                <w:sz w:val="20"/>
                <w:szCs w:val="20"/>
                <w:lang w:val="sr-Cyrl-RS"/>
              </w:rPr>
              <w:t xml:space="preserve">ој пословној години (2024.) и текућој послоној години, до рока дефинисаног за подношење понуда </w:t>
            </w:r>
            <w:r>
              <w:rPr>
                <w:rFonts w:ascii="Times New Roman" w:hAnsi="Times New Roman"/>
                <w:sz w:val="20"/>
                <w:szCs w:val="20"/>
              </w:rPr>
              <w:t>испоручио</w:t>
            </w:r>
            <w:r>
              <w:rPr>
                <w:rFonts w:ascii="Times New Roman" w:hAnsi="Times New Roman"/>
                <w:sz w:val="20"/>
                <w:szCs w:val="20"/>
                <w:lang w:val="sr-Cyrl-RS"/>
              </w:rPr>
              <w:t xml:space="preserve"> минимум један Идејни пројекат</w:t>
            </w:r>
            <w:r>
              <w:rPr>
                <w:rFonts w:ascii="Times New Roman" w:hAnsi="Times New Roman"/>
                <w:sz w:val="20"/>
                <w:szCs w:val="20"/>
                <w:lang w:val="sr-Latn-RS"/>
              </w:rPr>
              <w:t>/</w:t>
            </w:r>
            <w:r>
              <w:rPr>
                <w:rFonts w:ascii="Times New Roman" w:hAnsi="Times New Roman"/>
                <w:sz w:val="20"/>
                <w:szCs w:val="20"/>
                <w:lang w:val="sr-Cyrl-RS"/>
              </w:rPr>
              <w:t xml:space="preserve">ревизија Идејног пројекта јавног осветљења у систему јавне расвете пројектован у складу са наведеним стандардима и нормама јавног осветљења: </w:t>
            </w:r>
            <w:r>
              <w:rPr>
                <w:rFonts w:ascii="Times New Roman" w:hAnsi="Times New Roman"/>
                <w:i/>
                <w:iCs/>
                <w:color w:val="000000" w:themeColor="text1"/>
                <w:sz w:val="20"/>
                <w:szCs w:val="20"/>
                <w:lang w:val="sr-Latn-RS"/>
              </w:rPr>
              <w:t>EN13201-1</w:t>
            </w:r>
            <w:r>
              <w:rPr>
                <w:rFonts w:ascii="Times New Roman" w:hAnsi="Times New Roman"/>
                <w:color w:val="000000" w:themeColor="text1"/>
                <w:sz w:val="20"/>
                <w:szCs w:val="20"/>
                <w:lang w:val="sr-Cyrl-RS"/>
              </w:rPr>
              <w:t xml:space="preserve">, </w:t>
            </w:r>
            <w:r>
              <w:rPr>
                <w:rFonts w:ascii="Times New Roman" w:hAnsi="Times New Roman"/>
                <w:i/>
                <w:iCs/>
                <w:color w:val="000000" w:themeColor="text1"/>
                <w:sz w:val="20"/>
                <w:szCs w:val="20"/>
                <w:lang w:val="sr-Latn-RS"/>
              </w:rPr>
              <w:t>EN13201-2</w:t>
            </w:r>
            <w:r>
              <w:rPr>
                <w:rFonts w:ascii="Times New Roman" w:hAnsi="Times New Roman"/>
                <w:color w:val="000000" w:themeColor="text1"/>
                <w:sz w:val="20"/>
                <w:szCs w:val="20"/>
                <w:lang w:val="sr-Cyrl-RS"/>
              </w:rPr>
              <w:t xml:space="preserve"> и </w:t>
            </w:r>
            <w:r>
              <w:rPr>
                <w:rFonts w:ascii="Times New Roman" w:hAnsi="Times New Roman"/>
                <w:i/>
                <w:iCs/>
                <w:color w:val="000000" w:themeColor="text1"/>
                <w:sz w:val="20"/>
                <w:szCs w:val="20"/>
                <w:lang w:val="sr-Latn-RS"/>
              </w:rPr>
              <w:t>EN13201-5</w:t>
            </w:r>
            <w:r>
              <w:rPr>
                <w:rFonts w:ascii="Times New Roman" w:hAnsi="Times New Roman"/>
                <w:i/>
                <w:iCs/>
                <w:color w:val="000000" w:themeColor="text1"/>
                <w:lang w:val="sr-Cyrl-RS"/>
              </w:rPr>
              <w:t>,</w:t>
            </w:r>
          </w:p>
          <w:p>
            <w:pPr>
              <w:pStyle w:val="ListParagraph"/>
              <w:numPr>
                <w:ilvl w:val="0"/>
                <w:numId w:val="2"/>
              </w:numPr>
              <w:spacing w:after="100" w:afterAutospacing="1" w:line="240" w:lineRule="auto"/>
              <w:rPr>
                <w:rFonts w:ascii="Times New Roman" w:hAnsi="Times New Roman"/>
                <w:sz w:val="20"/>
                <w:szCs w:val="20"/>
              </w:rPr>
            </w:pPr>
            <w:r>
              <w:rPr>
                <w:rFonts w:ascii="Times New Roman" w:eastAsia="Calibri" w:hAnsi="Times New Roman"/>
                <w:color w:val="000000" w:themeColor="text1"/>
                <w:sz w:val="20"/>
                <w:szCs w:val="20"/>
                <w:lang w:val="sr-Cyrl-CS"/>
              </w:rPr>
              <w:t>Потребно је да заинтересовани понуђач докаже да је ефикасно и по</w:t>
            </w:r>
            <w:r>
              <w:rPr>
                <w:rFonts w:ascii="Times New Roman" w:eastAsia="Calibri" w:hAnsi="Times New Roman"/>
                <w:color w:val="000000" w:themeColor="text1"/>
                <w:sz w:val="20"/>
                <w:szCs w:val="20"/>
                <w:lang w:val="sr-Cyrl-RS"/>
              </w:rPr>
              <w:t xml:space="preserve">уздано извршио услугу израде </w:t>
            </w:r>
            <w:r>
              <w:rPr>
                <w:rFonts w:ascii="Times New Roman" w:hAnsi="Times New Roman"/>
                <w:sz w:val="20"/>
                <w:szCs w:val="20"/>
                <w:lang w:val="sr-Cyrl-RS"/>
              </w:rPr>
              <w:t>Идејног пројеката</w:t>
            </w:r>
            <w:r>
              <w:rPr>
                <w:rFonts w:ascii="Times New Roman" w:hAnsi="Times New Roman"/>
                <w:sz w:val="20"/>
                <w:szCs w:val="20"/>
                <w:lang w:val="sr-Latn-RS"/>
              </w:rPr>
              <w:t>/</w:t>
            </w:r>
            <w:r>
              <w:rPr>
                <w:rFonts w:ascii="Times New Roman" w:hAnsi="Times New Roman"/>
                <w:sz w:val="20"/>
                <w:szCs w:val="20"/>
                <w:lang w:val="sr-Cyrl-RS"/>
              </w:rPr>
              <w:t xml:space="preserve">ревизије Идејног пројекта јавног осветљења у систему јавне расвете који обухвата минимум хиљаду ЛЕД светиљки уличне расвете, у претходној пословној години (2024.) и текућој пословној години до дана који је дефинисан као рок за подношење понуда. </w:t>
            </w:r>
          </w:p>
        </w:tc>
      </w:tr>
      <w:tr>
        <w:trPr>
          <w:trHeight w:hRule="exact" w:val="3857"/>
        </w:trPr>
        <w:tc>
          <w:tcPr>
            <w:tcW w:w="2507" w:type="dxa"/>
            <w:tcBorders>
              <w:top w:val="single" w:sz="7" w:space="0" w:color="D3D3D3"/>
              <w:left w:val="single" w:sz="7" w:space="0" w:color="D3D3D3"/>
              <w:bottom w:val="single" w:sz="7" w:space="0" w:color="D3D3D3"/>
              <w:right w:val="single" w:sz="7" w:space="0" w:color="D3D3D3"/>
            </w:tcBorders>
          </w:tcPr>
          <w:p>
            <w:pPr>
              <w:widowControl w:val="0"/>
              <w:autoSpaceDE w:val="0"/>
              <w:autoSpaceDN w:val="0"/>
              <w:adjustRightInd w:val="0"/>
              <w:spacing w:before="39" w:after="0" w:line="240" w:lineRule="auto"/>
              <w:ind w:left="30" w:right="23"/>
              <w:rPr>
                <w:rFonts w:ascii="Times New Roman" w:hAnsi="Times New Roman"/>
                <w:sz w:val="24"/>
                <w:szCs w:val="24"/>
              </w:rPr>
            </w:pPr>
            <w:r>
              <w:rPr>
                <w:rFonts w:ascii="Times New Roman" w:hAnsi="Times New Roman"/>
                <w:sz w:val="24"/>
                <w:szCs w:val="24"/>
              </w:rPr>
              <w:lastRenderedPageBreak/>
              <w:t>Начин доказивања испуњености критеријума:</w:t>
            </w:r>
          </w:p>
        </w:tc>
        <w:tc>
          <w:tcPr>
            <w:tcW w:w="8298" w:type="dxa"/>
            <w:tcBorders>
              <w:top w:val="single" w:sz="7" w:space="0" w:color="D3D3D3"/>
              <w:left w:val="single" w:sz="7" w:space="0" w:color="D3D3D3"/>
              <w:bottom w:val="single" w:sz="7" w:space="0" w:color="D3D3D3"/>
              <w:right w:val="single" w:sz="7" w:space="0" w:color="D3D3D3"/>
            </w:tcBorders>
          </w:tcPr>
          <w:p>
            <w:pPr>
              <w:pStyle w:val="ListParagraph"/>
              <w:numPr>
                <w:ilvl w:val="0"/>
                <w:numId w:val="3"/>
              </w:numPr>
              <w:spacing w:after="100" w:afterAutospacing="1" w:line="240" w:lineRule="auto"/>
              <w:rPr>
                <w:rFonts w:ascii="Times New Roman" w:hAnsi="Times New Roman"/>
                <w:color w:val="000000" w:themeColor="text1"/>
                <w:sz w:val="20"/>
                <w:szCs w:val="20"/>
              </w:rPr>
            </w:pPr>
            <w:r>
              <w:rPr>
                <w:rFonts w:ascii="Times New Roman" w:hAnsi="Times New Roman"/>
                <w:sz w:val="20"/>
                <w:szCs w:val="20"/>
                <w:lang w:val="sr-Cyrl-RS"/>
              </w:rPr>
              <w:t xml:space="preserve">Критеријуми број 1, 2, 3, 4, 5 и 6 се </w:t>
            </w:r>
            <w:r>
              <w:rPr>
                <w:rFonts w:ascii="Times New Roman" w:hAnsi="Times New Roman"/>
                <w:sz w:val="20"/>
                <w:szCs w:val="20"/>
              </w:rPr>
              <w:t>доказуј</w:t>
            </w:r>
            <w:r>
              <w:rPr>
                <w:rFonts w:ascii="Times New Roman" w:hAnsi="Times New Roman"/>
                <w:sz w:val="20"/>
                <w:szCs w:val="20"/>
                <w:lang w:val="sr-Cyrl-RS"/>
              </w:rPr>
              <w:t>у</w:t>
            </w:r>
            <w:r>
              <w:rPr>
                <w:rFonts w:ascii="Times New Roman" w:hAnsi="Times New Roman"/>
                <w:sz w:val="20"/>
                <w:szCs w:val="20"/>
              </w:rPr>
              <w:t xml:space="preserve"> достављањем</w:t>
            </w:r>
            <w:r>
              <w:rPr>
                <w:rFonts w:ascii="Times New Roman" w:hAnsi="Times New Roman"/>
                <w:sz w:val="20"/>
                <w:szCs w:val="20"/>
                <w:lang w:val="sr-Cyrl-RS"/>
              </w:rPr>
              <w:t>:</w:t>
            </w:r>
            <w:r>
              <w:rPr>
                <w:rFonts w:ascii="Times New Roman" w:hAnsi="Times New Roman"/>
                <w:sz w:val="20"/>
                <w:szCs w:val="20"/>
              </w:rPr>
              <w:t xml:space="preserve"> 1) Оверене изјаве референтног корисника у систему јавне расвете</w:t>
            </w:r>
            <w:r>
              <w:rPr>
                <w:rFonts w:ascii="Times New Roman" w:hAnsi="Times New Roman"/>
                <w:sz w:val="20"/>
                <w:szCs w:val="20"/>
                <w:lang w:val="sr-Cyrl-RS"/>
              </w:rPr>
              <w:t xml:space="preserve"> </w:t>
            </w:r>
            <w:r>
              <w:rPr>
                <w:rFonts w:ascii="Times New Roman" w:hAnsi="Times New Roman"/>
                <w:color w:val="000000" w:themeColor="text1"/>
                <w:sz w:val="20"/>
                <w:szCs w:val="20"/>
                <w:lang w:val="sr-Cyrl-RS"/>
              </w:rPr>
              <w:t>(јединице локалне самоуправе или јавног предузећа надлежног за послове јавног осветљења)</w:t>
            </w:r>
            <w:r>
              <w:rPr>
                <w:rFonts w:ascii="Times New Roman" w:hAnsi="Times New Roman"/>
                <w:sz w:val="20"/>
                <w:szCs w:val="20"/>
                <w:lang w:val="sr-Cyrl-RS"/>
              </w:rPr>
              <w:t xml:space="preserve"> са јасно наведеним циљевима и стандардима који су примењивани приликом израде идејног пројекта</w:t>
            </w:r>
            <w:r>
              <w:rPr>
                <w:rFonts w:ascii="Times New Roman" w:hAnsi="Times New Roman"/>
                <w:sz w:val="20"/>
                <w:szCs w:val="20"/>
              </w:rPr>
              <w:t xml:space="preserve">, уз достављање </w:t>
            </w:r>
            <w:r>
              <w:rPr>
                <w:rFonts w:ascii="Times New Roman" w:hAnsi="Times New Roman"/>
                <w:sz w:val="20"/>
                <w:szCs w:val="20"/>
                <w:lang w:val="sr-Cyrl-RS"/>
              </w:rPr>
              <w:t xml:space="preserve">оверене </w:t>
            </w:r>
            <w:r>
              <w:rPr>
                <w:rFonts w:ascii="Times New Roman" w:hAnsi="Times New Roman"/>
                <w:sz w:val="20"/>
                <w:szCs w:val="20"/>
              </w:rPr>
              <w:t>копије пројектног задатка и идејног пројекта/</w:t>
            </w:r>
            <w:r>
              <w:rPr>
                <w:rFonts w:ascii="Times New Roman" w:hAnsi="Times New Roman"/>
                <w:sz w:val="20"/>
                <w:szCs w:val="20"/>
                <w:lang w:val="sr-Cyrl-RS"/>
              </w:rPr>
              <w:t>ревизије идејног пројкта</w:t>
            </w:r>
            <w:r>
              <w:rPr>
                <w:rFonts w:ascii="Times New Roman" w:hAnsi="Times New Roman"/>
                <w:sz w:val="20"/>
                <w:szCs w:val="20"/>
              </w:rPr>
              <w:t>; 2) Уговора са референтним корисником</w:t>
            </w:r>
            <w:r>
              <w:rPr>
                <w:rFonts w:ascii="Times New Roman" w:hAnsi="Times New Roman"/>
                <w:sz w:val="20"/>
                <w:szCs w:val="20"/>
                <w:lang w:val="sr-Cyrl-RS"/>
              </w:rPr>
              <w:t xml:space="preserve"> о изради идејног пројекта</w:t>
            </w:r>
            <w:r>
              <w:rPr>
                <w:rFonts w:ascii="Times New Roman" w:hAnsi="Times New Roman"/>
                <w:sz w:val="20"/>
                <w:szCs w:val="20"/>
              </w:rPr>
              <w:t>/</w:t>
            </w:r>
            <w:r>
              <w:rPr>
                <w:rFonts w:ascii="Times New Roman" w:hAnsi="Times New Roman"/>
                <w:sz w:val="20"/>
                <w:szCs w:val="20"/>
                <w:lang w:val="sr-Cyrl-RS"/>
              </w:rPr>
              <w:t>ревизије идејног пројкта</w:t>
            </w:r>
            <w:r>
              <w:rPr>
                <w:rFonts w:ascii="Times New Roman" w:hAnsi="Times New Roman"/>
                <w:sz w:val="20"/>
                <w:szCs w:val="20"/>
              </w:rPr>
              <w:t>; 3) Записника</w:t>
            </w:r>
            <w:r>
              <w:rPr>
                <w:rFonts w:ascii="Times New Roman" w:hAnsi="Times New Roman"/>
                <w:sz w:val="20"/>
                <w:szCs w:val="20"/>
                <w:lang w:val="sr-Cyrl-RS"/>
              </w:rPr>
              <w:t xml:space="preserve"> </w:t>
            </w:r>
            <w:r>
              <w:rPr>
                <w:rFonts w:ascii="Times New Roman" w:hAnsi="Times New Roman"/>
                <w:sz w:val="20"/>
                <w:szCs w:val="20"/>
              </w:rPr>
              <w:t>или отпремниц</w:t>
            </w:r>
            <w:r>
              <w:rPr>
                <w:rFonts w:ascii="Times New Roman" w:hAnsi="Times New Roman"/>
                <w:sz w:val="20"/>
                <w:szCs w:val="20"/>
                <w:lang w:val="sr-Cyrl-RS"/>
              </w:rPr>
              <w:t xml:space="preserve">е </w:t>
            </w:r>
            <w:r>
              <w:rPr>
                <w:rFonts w:ascii="Times New Roman" w:hAnsi="Times New Roman"/>
                <w:sz w:val="20"/>
                <w:szCs w:val="20"/>
              </w:rPr>
              <w:t>о примопредаји</w:t>
            </w:r>
            <w:r>
              <w:rPr>
                <w:rFonts w:ascii="Times New Roman" w:hAnsi="Times New Roman"/>
                <w:sz w:val="20"/>
                <w:szCs w:val="20"/>
                <w:lang w:val="sr-Cyrl-RS"/>
              </w:rPr>
              <w:t xml:space="preserve"> Идејног пројеката</w:t>
            </w:r>
            <w:r>
              <w:rPr>
                <w:rFonts w:ascii="Times New Roman" w:hAnsi="Times New Roman"/>
                <w:sz w:val="20"/>
                <w:szCs w:val="20"/>
                <w:lang w:val="sr-Latn-RS"/>
              </w:rPr>
              <w:t>/</w:t>
            </w:r>
            <w:r>
              <w:rPr>
                <w:rFonts w:ascii="Times New Roman" w:hAnsi="Times New Roman"/>
                <w:sz w:val="20"/>
                <w:szCs w:val="20"/>
                <w:lang w:val="sr-Cyrl-RS"/>
              </w:rPr>
              <w:t>ревизије Идејног пројекта</w:t>
            </w:r>
            <w:r>
              <w:rPr>
                <w:rFonts w:ascii="Times New Roman" w:hAnsi="Times New Roman"/>
                <w:sz w:val="20"/>
                <w:szCs w:val="20"/>
              </w:rPr>
              <w:t>, 4) Издате фактур</w:t>
            </w:r>
            <w:r>
              <w:rPr>
                <w:rFonts w:ascii="Times New Roman" w:hAnsi="Times New Roman"/>
                <w:sz w:val="20"/>
                <w:szCs w:val="20"/>
                <w:lang w:val="sr-Cyrl-RS"/>
              </w:rPr>
              <w:t>е</w:t>
            </w:r>
            <w:r>
              <w:rPr>
                <w:rFonts w:ascii="Times New Roman" w:hAnsi="Times New Roman"/>
                <w:sz w:val="20"/>
                <w:szCs w:val="20"/>
              </w:rPr>
              <w:t xml:space="preserve"> по основу реализованог Уговора</w:t>
            </w:r>
            <w:r>
              <w:rPr>
                <w:rFonts w:ascii="Times New Roman" w:hAnsi="Times New Roman"/>
                <w:sz w:val="20"/>
                <w:szCs w:val="20"/>
                <w:lang w:val="sr-Cyrl-RS"/>
              </w:rPr>
              <w:t>.</w:t>
            </w:r>
          </w:p>
          <w:p>
            <w:pPr>
              <w:pStyle w:val="ListParagraph"/>
              <w:numPr>
                <w:ilvl w:val="0"/>
                <w:numId w:val="3"/>
              </w:numPr>
              <w:spacing w:after="100" w:afterAutospacing="1" w:line="240" w:lineRule="auto"/>
              <w:rPr>
                <w:rFonts w:ascii="Times New Roman" w:hAnsi="Times New Roman"/>
                <w:color w:val="000000" w:themeColor="text1"/>
                <w:sz w:val="20"/>
                <w:szCs w:val="20"/>
              </w:rPr>
            </w:pPr>
            <w:r>
              <w:rPr>
                <w:rFonts w:ascii="Times New Roman" w:hAnsi="Times New Roman"/>
                <w:sz w:val="20"/>
                <w:szCs w:val="20"/>
                <w:lang w:val="sr-Latn-RS"/>
              </w:rPr>
              <w:t>K</w:t>
            </w:r>
            <w:r>
              <w:rPr>
                <w:rFonts w:ascii="Times New Roman" w:hAnsi="Times New Roman"/>
                <w:sz w:val="20"/>
                <w:szCs w:val="20"/>
              </w:rPr>
              <w:t xml:space="preserve">ритеријум </w:t>
            </w:r>
            <w:r>
              <w:rPr>
                <w:rFonts w:ascii="Times New Roman" w:hAnsi="Times New Roman"/>
                <w:sz w:val="20"/>
                <w:szCs w:val="20"/>
                <w:lang w:val="sr-Cyrl-RS"/>
              </w:rPr>
              <w:t xml:space="preserve">број </w:t>
            </w:r>
            <w:r>
              <w:rPr>
                <w:rFonts w:ascii="Times New Roman" w:hAnsi="Times New Roman"/>
                <w:sz w:val="20"/>
                <w:szCs w:val="20"/>
              </w:rPr>
              <w:t xml:space="preserve">7 </w:t>
            </w:r>
            <w:r>
              <w:rPr>
                <w:rFonts w:ascii="Times New Roman" w:hAnsi="Times New Roman"/>
                <w:sz w:val="20"/>
                <w:szCs w:val="20"/>
                <w:lang w:val="sr-Cyrl-RS"/>
              </w:rPr>
              <w:t>се</w:t>
            </w:r>
            <w:r>
              <w:rPr>
                <w:rFonts w:ascii="Times New Roman" w:hAnsi="Times New Roman"/>
                <w:sz w:val="20"/>
                <w:szCs w:val="20"/>
              </w:rPr>
              <w:t xml:space="preserve"> доказује достављањем </w:t>
            </w:r>
            <w:r>
              <w:rPr>
                <w:rFonts w:ascii="Times New Roman" w:hAnsi="Times New Roman"/>
                <w:color w:val="000000" w:themeColor="text1"/>
                <w:sz w:val="20"/>
                <w:szCs w:val="20"/>
              </w:rPr>
              <w:t xml:space="preserve">оверене </w:t>
            </w:r>
            <w:r>
              <w:rPr>
                <w:rFonts w:ascii="Times New Roman" w:hAnsi="Times New Roman"/>
                <w:color w:val="000000" w:themeColor="text1"/>
                <w:sz w:val="20"/>
                <w:szCs w:val="20"/>
                <w:lang w:val="sr-Cyrl-RS"/>
              </w:rPr>
              <w:t xml:space="preserve">изјаве референтног корисника (јединице локалне самоуправе или јавног предузећа надлежног за послове јавног осветљења) да није било захтева за продужење уговора о изради </w:t>
            </w:r>
            <w:r>
              <w:rPr>
                <w:rFonts w:ascii="Times New Roman" w:hAnsi="Times New Roman"/>
                <w:sz w:val="20"/>
                <w:szCs w:val="20"/>
                <w:lang w:val="sr-Cyrl-RS"/>
              </w:rPr>
              <w:t>Идејног пројеката</w:t>
            </w:r>
            <w:r>
              <w:rPr>
                <w:rFonts w:ascii="Times New Roman" w:hAnsi="Times New Roman"/>
                <w:sz w:val="20"/>
                <w:szCs w:val="20"/>
                <w:lang w:val="sr-Latn-RS"/>
              </w:rPr>
              <w:t>/</w:t>
            </w:r>
            <w:r>
              <w:rPr>
                <w:rFonts w:ascii="Times New Roman" w:hAnsi="Times New Roman"/>
                <w:sz w:val="20"/>
                <w:szCs w:val="20"/>
                <w:lang w:val="sr-Cyrl-RS"/>
              </w:rPr>
              <w:t>ревизије Идејног пројекта јавног осветљења у систему јавне расвете</w:t>
            </w:r>
            <w:r>
              <w:rPr>
                <w:rFonts w:ascii="Times New Roman" w:hAnsi="Times New Roman"/>
                <w:color w:val="000000" w:themeColor="text1"/>
                <w:sz w:val="20"/>
                <w:szCs w:val="20"/>
              </w:rPr>
              <w:t xml:space="preserve"> од стране </w:t>
            </w:r>
            <w:r>
              <w:rPr>
                <w:rFonts w:ascii="Times New Roman" w:hAnsi="Times New Roman"/>
                <w:color w:val="000000" w:themeColor="text1"/>
                <w:sz w:val="20"/>
                <w:szCs w:val="20"/>
                <w:lang w:val="sr-Cyrl-RS"/>
              </w:rPr>
              <w:t>привредног субјекта.</w:t>
            </w:r>
          </w:p>
          <w:p>
            <w:pPr>
              <w:widowControl w:val="0"/>
              <w:autoSpaceDE w:val="0"/>
              <w:autoSpaceDN w:val="0"/>
              <w:adjustRightInd w:val="0"/>
              <w:spacing w:after="0" w:line="240" w:lineRule="auto"/>
              <w:ind w:left="30" w:right="83"/>
              <w:rPr>
                <w:rFonts w:ascii="Times New Roman" w:hAnsi="Times New Roman"/>
                <w:sz w:val="20"/>
                <w:szCs w:val="20"/>
              </w:rPr>
            </w:pPr>
          </w:p>
        </w:tc>
      </w:tr>
    </w:tbl>
    <w:p>
      <w:pPr>
        <w:widowControl w:val="0"/>
        <w:autoSpaceDE w:val="0"/>
        <w:autoSpaceDN w:val="0"/>
        <w:adjustRightInd w:val="0"/>
        <w:spacing w:before="5" w:after="0" w:line="240" w:lineRule="auto"/>
        <w:rPr>
          <w:rFonts w:ascii="Times New Roman" w:hAnsi="Times New Roman"/>
          <w:sz w:val="24"/>
          <w:szCs w:val="24"/>
          <w:lang w:val="sr-Cyrl-RS"/>
        </w:rPr>
      </w:pPr>
    </w:p>
    <w:p>
      <w:pPr>
        <w:widowControl w:val="0"/>
        <w:autoSpaceDE w:val="0"/>
        <w:autoSpaceDN w:val="0"/>
        <w:adjustRightInd w:val="0"/>
        <w:spacing w:after="0" w:line="240" w:lineRule="auto"/>
        <w:rPr>
          <w:rFonts w:ascii="Times New Roman" w:hAnsi="Times New Roman"/>
          <w:sz w:val="24"/>
          <w:szCs w:val="24"/>
        </w:rPr>
      </w:pPr>
    </w:p>
    <w:p>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НАПОМЕНА: </w:t>
      </w:r>
    </w:p>
    <w:p>
      <w:pPr>
        <w:spacing w:after="0" w:line="240" w:lineRule="auto"/>
        <w:jc w:val="both"/>
        <w:rPr>
          <w:rFonts w:ascii="Times New Roman" w:hAnsi="Times New Roman"/>
          <w:b/>
          <w:bCs/>
          <w:lang w:val="sr-Cyrl-RS"/>
        </w:rPr>
      </w:pPr>
      <w:r>
        <w:rPr>
          <w:rFonts w:ascii="Times New Roman" w:hAnsi="Times New Roman"/>
          <w:b/>
          <w:bCs/>
          <w:lang w:val="sr-Cyrl-RS"/>
        </w:rPr>
        <w:t xml:space="preserve">Сви дефинисани критеријуми се доказују достављањем изјаве о испуњености критеријума. </w:t>
      </w:r>
    </w:p>
    <w:p>
      <w:pPr>
        <w:spacing w:after="0" w:line="240" w:lineRule="auto"/>
        <w:jc w:val="both"/>
        <w:rPr>
          <w:rFonts w:ascii="Times New Roman" w:hAnsi="Times New Roman"/>
          <w:b/>
          <w:bCs/>
          <w:lang w:val="sr-Cyrl-RS"/>
        </w:rPr>
      </w:pPr>
      <w:r>
        <w:rPr>
          <w:rFonts w:ascii="Times New Roman" w:hAnsi="Times New Roman"/>
          <w:b/>
          <w:bCs/>
          <w:lang w:val="sr-Cyrl-RS"/>
        </w:rPr>
        <w:t>Наручилац задржава право да уколико има недоумица, пре доношења одлуке о избору најповољнијег понуђача,</w:t>
      </w:r>
    </w:p>
    <w:p>
      <w:pPr>
        <w:spacing w:after="0" w:line="240" w:lineRule="auto"/>
        <w:jc w:val="both"/>
        <w:rPr>
          <w:rFonts w:ascii="Times New Roman" w:hAnsi="Times New Roman"/>
          <w:b/>
          <w:bCs/>
          <w:lang w:val="sr-Cyrl-RS"/>
        </w:rPr>
      </w:pPr>
      <w:r>
        <w:rPr>
          <w:rFonts w:ascii="Times New Roman" w:hAnsi="Times New Roman"/>
          <w:b/>
          <w:bCs/>
          <w:lang w:val="sr-Cyrl-RS"/>
        </w:rPr>
        <w:t>поступи у складу са чланом 142. Закона о јавним набавка.</w:t>
      </w:r>
    </w:p>
    <w:sectPr>
      <w:headerReference w:type="even" r:id="rId7"/>
      <w:headerReference w:type="default" r:id="rId8"/>
      <w:pgSz w:w="12480" w:h="16840"/>
      <w:pgMar w:top="1340" w:right="420" w:bottom="280" w:left="600" w:header="1116" w:footer="0" w:gutter="0"/>
      <w:pgNumType w:start="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7B6"/>
    <w:multiLevelType w:val="hybridMultilevel"/>
    <w:tmpl w:val="D356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71A8D"/>
    <w:multiLevelType w:val="hybridMultilevel"/>
    <w:tmpl w:val="6D920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D369D"/>
    <w:multiLevelType w:val="hybridMultilevel"/>
    <w:tmpl w:val="8806E4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70559"/>
    <w:multiLevelType w:val="hybridMultilevel"/>
    <w:tmpl w:val="4E3A9E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31B72"/>
    <w:multiLevelType w:val="hybridMultilevel"/>
    <w:tmpl w:val="F726175E"/>
    <w:lvl w:ilvl="0" w:tplc="E672219E">
      <w:start w:val="1"/>
      <w:numFmt w:val="decimal"/>
      <w:lvlText w:val="%1."/>
      <w:lvlJc w:val="left"/>
      <w:pPr>
        <w:ind w:left="720" w:hanging="69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6B491AFE"/>
    <w:multiLevelType w:val="hybridMultilevel"/>
    <w:tmpl w:val="92728888"/>
    <w:lvl w:ilvl="0" w:tplc="0409000F">
      <w:start w:val="1"/>
      <w:numFmt w:val="decimal"/>
      <w:lvlText w:val="%1."/>
      <w:lvlJc w:val="left"/>
      <w:pPr>
        <w:ind w:left="643"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lang w:val="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2025-08-01T06:33:00Z</dcterms:created>
  <dcterms:modified xsi:type="dcterms:W3CDTF">2025-08-01T07:51:00Z</dcterms:modified>
</cp:coreProperties>
</file>