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 ЗА КВАЛИТАТИВНИ ИЗБОР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 ПРИВРЕДНОГ СУБЈЕКТА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ИЗ ЧЛАНА 111. СТАВ 1. 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ind w:firstLine="720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>РС“, број 91/2019 и 92/2023)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rPr>
          <w:b/>
        </w:rPr>
      </w:pPr>
    </w:p>
    <w:p>
      <w:pPr>
        <w:pStyle w:val="ListParagraph"/>
        <w:ind w:left="1495"/>
        <w:rPr>
          <w:b/>
        </w:rPr>
      </w:pPr>
    </w:p>
    <w:p>
      <w:pPr>
        <w:tabs>
          <w:tab w:val="left" w:pos="1005"/>
        </w:tabs>
        <w:spacing w:after="120"/>
        <w:jc w:val="both"/>
      </w:pPr>
      <w:r>
        <w:rPr>
          <w:lang w:val="sr-Cyrl-CS"/>
        </w:rPr>
        <w:tab/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,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r>
        <w:rPr>
          <w:iCs/>
          <w:lang w:val="sr-Cyrl-RS"/>
        </w:rPr>
        <w:t>услуга машинског кошења слободних површина банкина дуж општинских путева општине Косјерић</w:t>
      </w:r>
      <w:bookmarkStart w:id="0" w:name="_GoBack"/>
      <w:bookmarkEnd w:id="0"/>
      <w:r>
        <w:rPr>
          <w:bCs/>
          <w:lang w:val="sr-Cyrl-CS"/>
        </w:rPr>
        <w:t>,</w:t>
      </w:r>
      <w:r>
        <w:t xml:space="preserve"> </w:t>
      </w:r>
      <w:proofErr w:type="spellStart"/>
      <w:r>
        <w:t>испуњава</w:t>
      </w:r>
      <w:proofErr w:type="spellEnd"/>
      <w:r>
        <w:rPr>
          <w:lang w:val="sr-Cyrl-RS"/>
        </w:rPr>
        <w:t xml:space="preserve"> 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92/2023). </w:t>
      </w:r>
      <w:r>
        <w:rPr>
          <w:lang w:val="sr-Cyrl-RS"/>
        </w:rPr>
        <w:t xml:space="preserve"> </w:t>
      </w:r>
    </w:p>
    <w:p>
      <w:pPr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rPr>
          <w:lang w:val="sr-Cyrl-RS"/>
        </w:rPr>
        <w:t xml:space="preserve">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17</cp:revision>
  <cp:lastPrinted>2019-02-21T13:02:00Z</cp:lastPrinted>
  <dcterms:created xsi:type="dcterms:W3CDTF">2018-05-10T06:39:00Z</dcterms:created>
  <dcterms:modified xsi:type="dcterms:W3CDTF">2025-07-18T12:31:00Z</dcterms:modified>
</cp:coreProperties>
</file>