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134" w:rsidRDefault="007B3134" w:rsidP="007B3134">
      <w:pPr>
        <w:spacing w:after="360"/>
        <w:ind w:firstLine="720"/>
        <w:jc w:val="both"/>
      </w:pPr>
      <w:r>
        <w:t xml:space="preserve">На основу члана 361. став 1. Закона о енергетици („Службени гласник РС“ бр. 145/2014), члана 20. Закона о локалној  самоуправи („Службени гласник РС“ бр. 129/2007 и 83/2014 - др. закон), члана </w:t>
      </w:r>
      <w:r w:rsidR="002B61E3">
        <w:t>40</w:t>
      </w:r>
      <w:r>
        <w:t xml:space="preserve"> Статута општине</w:t>
      </w:r>
      <w:r>
        <w:rPr>
          <w:lang/>
        </w:rPr>
        <w:t xml:space="preserve"> Косјерић </w:t>
      </w:r>
      <w:r>
        <w:t>(„Службени лист општине</w:t>
      </w:r>
      <w:r>
        <w:rPr>
          <w:lang/>
        </w:rPr>
        <w:t xml:space="preserve"> Косјерић</w:t>
      </w:r>
      <w:r w:rsidR="0047316C">
        <w:t xml:space="preserve">“ бр. </w:t>
      </w:r>
      <w:r w:rsidR="002B61E3">
        <w:t>3</w:t>
      </w:r>
      <w:r w:rsidR="0047316C">
        <w:t>/</w:t>
      </w:r>
      <w:r w:rsidR="002B61E3">
        <w:t>19</w:t>
      </w:r>
      <w:r w:rsidR="0047316C">
        <w:t>)</w:t>
      </w:r>
      <w:r>
        <w:t>, Скупштина општине</w:t>
      </w:r>
      <w:r>
        <w:rPr>
          <w:lang/>
        </w:rPr>
        <w:t xml:space="preserve"> Косјерић</w:t>
      </w:r>
      <w:r>
        <w:t>, на седници одржаној дана ________ године, донела</w:t>
      </w:r>
      <w:bookmarkStart w:id="0" w:name="_GoBack"/>
      <w:bookmarkEnd w:id="0"/>
      <w:r>
        <w:t xml:space="preserve"> је:  </w:t>
      </w:r>
    </w:p>
    <w:p w:rsidR="007B3134" w:rsidRPr="007B3134" w:rsidRDefault="007B3134" w:rsidP="007B3134">
      <w:pPr>
        <w:spacing w:after="0"/>
        <w:jc w:val="center"/>
        <w:rPr>
          <w:b/>
        </w:rPr>
      </w:pPr>
      <w:r w:rsidRPr="007B3134">
        <w:rPr>
          <w:b/>
        </w:rPr>
        <w:t>ПРАВИЛА ЗА РАСПОДЕЛУ ТРОШКОВА ТОПЛОТНЕ ЕНЕРГИЈЕ</w:t>
      </w:r>
    </w:p>
    <w:p w:rsidR="007B3134" w:rsidRPr="007B3134" w:rsidRDefault="007B3134" w:rsidP="007B3134">
      <w:pPr>
        <w:spacing w:after="360"/>
        <w:jc w:val="center"/>
        <w:rPr>
          <w:b/>
        </w:rPr>
      </w:pPr>
      <w:r w:rsidRPr="007B3134">
        <w:rPr>
          <w:b/>
        </w:rPr>
        <w:t>СА ЗАЈЕДНИЧКОГ МЕРНОГ МЕСТА У ТОПЛОТНО ПРЕДАЈНОЈ СТАНИЦИ</w:t>
      </w:r>
    </w:p>
    <w:p w:rsidR="007B3134" w:rsidRPr="007B3134" w:rsidRDefault="007B3134" w:rsidP="007B3134">
      <w:pPr>
        <w:jc w:val="center"/>
        <w:rPr>
          <w:b/>
        </w:rPr>
      </w:pPr>
      <w:r w:rsidRPr="007B3134">
        <w:rPr>
          <w:b/>
        </w:rPr>
        <w:t>I Опште одредбе</w:t>
      </w:r>
    </w:p>
    <w:p w:rsidR="007B3134" w:rsidRPr="007B3134" w:rsidRDefault="007B3134" w:rsidP="007B3134">
      <w:pPr>
        <w:jc w:val="center"/>
        <w:rPr>
          <w:b/>
        </w:rPr>
      </w:pPr>
      <w:r w:rsidRPr="007B3134">
        <w:rPr>
          <w:b/>
        </w:rPr>
        <w:t>Члан 1.</w:t>
      </w:r>
    </w:p>
    <w:p w:rsidR="007B3134" w:rsidRDefault="007B3134" w:rsidP="007B3134">
      <w:pPr>
        <w:jc w:val="both"/>
      </w:pPr>
      <w:r>
        <w:tab/>
        <w:t xml:space="preserve">Овим Правилима за расподелу трошкова са заједничког мерног места у топлотно предајној станици (у даљем тексту: </w:t>
      </w:r>
      <w:r w:rsidRPr="007B3134">
        <w:rPr>
          <w:b/>
        </w:rPr>
        <w:t>Правила</w:t>
      </w:r>
      <w:r>
        <w:t>) уређује се начин расподеле трошкова топлотне енергије са заједничког мерног места у топлотно предајној станици: према m</w:t>
      </w:r>
      <w:r w:rsidRPr="007B3134">
        <w:rPr>
          <w:vertAlign w:val="superscript"/>
        </w:rPr>
        <w:t>2</w:t>
      </w:r>
      <w:r>
        <w:t xml:space="preserve"> грејaне површине или kW инсталисане снаге сваке стамбене односно пословне јединице, према инсталисаној снази у kW за сваки посебни део објекта, према мерилима топлотне енергије за сваку стамбену односно пословну јединицу и према делитељима топлотне енергије уграђеним на грејним телима за сваку стамбену односно пословну јединицу, утврђују се услови и начин уградње и експлоатације уређаја за одређивање трошкова са заједничког мерног места у топлотно предајној станици и уређаја за регулацију испоручене топлотне енергије, као и минималан број крајњих купаца топлотне енергије  потписника уговора за опремање уређајима за расподелу трошкова топлотне енергије са заједничког мерног места у топлотно предајној станици.</w:t>
      </w:r>
    </w:p>
    <w:p w:rsidR="007B3134" w:rsidRPr="007B3134" w:rsidRDefault="007B3134" w:rsidP="007B3134">
      <w:pPr>
        <w:jc w:val="center"/>
        <w:rPr>
          <w:b/>
        </w:rPr>
      </w:pPr>
      <w:r w:rsidRPr="007B3134">
        <w:rPr>
          <w:b/>
        </w:rPr>
        <w:t>Члан 2.</w:t>
      </w:r>
    </w:p>
    <w:p w:rsidR="007B3134" w:rsidRDefault="007B3134" w:rsidP="007B3134">
      <w:pPr>
        <w:jc w:val="both"/>
      </w:pPr>
      <w:r>
        <w:tab/>
        <w:t>Поједини изрази који се користе у овим Правилима имају значења утврђена Законом о енергетици („Службени гласник РС“ бр. 145/2014), Законом о ефикасном коришћењу енергије („Службени гласник РС“ бр. 25/2013), Уредбом за утврђивање методологије за одређивање цене снабдевања крајњег купца топлотном енергијом („Службени гласник РС“ бр. 63/2015), Правилник о условима и нормативима за пројектовање стамбених зграда и станова (</w:t>
      </w:r>
      <w:r>
        <w:rPr>
          <w:lang/>
        </w:rPr>
        <w:t>„</w:t>
      </w:r>
      <w:r>
        <w:t>Службени гласник РС</w:t>
      </w:r>
      <w:r>
        <w:rPr>
          <w:lang/>
        </w:rPr>
        <w:t>“,</w:t>
      </w:r>
      <w:r>
        <w:t xml:space="preserve"> бр.58/2012, 74/2015 и 82/2015) и </w:t>
      </w:r>
      <w:r>
        <w:rPr>
          <w:lang/>
        </w:rPr>
        <w:t>Одлуке о условима и начину снабдевања топлотном енергијом</w:t>
      </w:r>
      <w:r>
        <w:t xml:space="preserve"> („Службени лист општине</w:t>
      </w:r>
      <w:r>
        <w:rPr>
          <w:lang/>
        </w:rPr>
        <w:t xml:space="preserve"> Косјерић</w:t>
      </w:r>
      <w:r>
        <w:t>“ бр. 11/13)</w:t>
      </w:r>
      <w:r w:rsidR="002B61E3">
        <w:t xml:space="preserve"> </w:t>
      </w:r>
      <w:r>
        <w:t xml:space="preserve">и Правилима о раду дистрибутивног система </w:t>
      </w:r>
      <w:r>
        <w:rPr>
          <w:lang/>
        </w:rPr>
        <w:t xml:space="preserve">топлотне енергије </w:t>
      </w:r>
      <w:r>
        <w:t>(„Службени лист општине</w:t>
      </w:r>
      <w:r>
        <w:rPr>
          <w:lang/>
        </w:rPr>
        <w:t xml:space="preserve"> Косјерић</w:t>
      </w:r>
      <w:r>
        <w:t xml:space="preserve">“ бр. </w:t>
      </w:r>
      <w:r>
        <w:rPr>
          <w:lang/>
        </w:rPr>
        <w:t>__</w:t>
      </w:r>
      <w:r>
        <w:t>/</w:t>
      </w:r>
      <w:r>
        <w:rPr>
          <w:lang/>
        </w:rPr>
        <w:t>25</w:t>
      </w:r>
      <w:r>
        <w:t>).</w:t>
      </w:r>
    </w:p>
    <w:p w:rsidR="007B3134" w:rsidRDefault="007B3134" w:rsidP="00AD624F">
      <w:pPr>
        <w:ind w:firstLine="720"/>
        <w:jc w:val="both"/>
      </w:pPr>
      <w:r>
        <w:t xml:space="preserve">Поједини изрази који се користе у овим Правилима имају следећа значења: </w:t>
      </w:r>
    </w:p>
    <w:p w:rsidR="007B3134" w:rsidRDefault="007B3134" w:rsidP="00AD624F">
      <w:pPr>
        <w:pStyle w:val="ListParagraph"/>
        <w:numPr>
          <w:ilvl w:val="0"/>
          <w:numId w:val="1"/>
        </w:numPr>
        <w:jc w:val="both"/>
      </w:pPr>
      <w:r>
        <w:t>захтев за покретање поступка за опремање уређајима за расподелу трошкова топлотне енергије са заједничког</w:t>
      </w:r>
      <w:r w:rsidR="00AD624F">
        <w:t xml:space="preserve"> мерног места (у даљем тексту: </w:t>
      </w:r>
      <w:r w:rsidRPr="00AD624F">
        <w:rPr>
          <w:b/>
        </w:rPr>
        <w:t>захтев</w:t>
      </w:r>
      <w:r>
        <w:t>) – документ којим крајњи купац, власник посебне стамбене односно пословне јдинице, покреће поступак за опремање уређајима за расподелу трошкова топлотне енетгије са заједничког мерног места у топлотно предајној станици;</w:t>
      </w:r>
    </w:p>
    <w:p w:rsidR="007B3134" w:rsidRDefault="007B3134" w:rsidP="00AD624F">
      <w:pPr>
        <w:pStyle w:val="ListParagraph"/>
        <w:numPr>
          <w:ilvl w:val="0"/>
          <w:numId w:val="1"/>
        </w:numPr>
        <w:jc w:val="both"/>
      </w:pPr>
      <w:r>
        <w:t xml:space="preserve">деловник трошкова </w:t>
      </w:r>
      <w:r w:rsidR="00AD624F">
        <w:t>–</w:t>
      </w:r>
      <w:r>
        <w:t xml:space="preserve"> документ којим се одређују удели крајњих купаца топлотне енергије у трошковима са заједничког мерног места у топлотно предајној станици, тако да је збир свих удела 100%;</w:t>
      </w:r>
    </w:p>
    <w:p w:rsidR="007B3134" w:rsidRDefault="007B3134" w:rsidP="00AD624F">
      <w:pPr>
        <w:pStyle w:val="ListParagraph"/>
        <w:numPr>
          <w:ilvl w:val="0"/>
          <w:numId w:val="1"/>
        </w:numPr>
        <w:jc w:val="both"/>
      </w:pPr>
      <w:r>
        <w:t>уређај за одређивање трошкова измерене топлотне енергије, делитељ или мерило топлотне енергије, за сваку стамбену односно посл</w:t>
      </w:r>
      <w:r w:rsidR="00AD624F">
        <w:t xml:space="preserve">овну јединицу (у даљем тексту: </w:t>
      </w:r>
      <w:r w:rsidR="00AD624F" w:rsidRPr="00AD624F">
        <w:rPr>
          <w:b/>
        </w:rPr>
        <w:t>УРТ</w:t>
      </w:r>
      <w:r>
        <w:t xml:space="preserve">) </w:t>
      </w:r>
      <w:r w:rsidR="00AD624F">
        <w:t>–</w:t>
      </w:r>
      <w:r>
        <w:t xml:space="preserve"> уређај који одређује удео стамбене односно пословне јединице у трошковима  топлотне енергије УРТ  могу бити делитељи трошкова топлотне енергије уграђени на свим грејним телима у свакој стамбеној односно пословној јединици и мерила топлотне енергије за сваку стамбену односно пословну јединицу, обе врсте уређаја користе се за пропорционалну расподелу трошкова топлотне енергије на основу очитаног броја јединица.</w:t>
      </w:r>
    </w:p>
    <w:p w:rsidR="007B3134" w:rsidRDefault="007B3134" w:rsidP="00AD624F">
      <w:pPr>
        <w:pStyle w:val="ListParagraph"/>
        <w:numPr>
          <w:ilvl w:val="0"/>
          <w:numId w:val="3"/>
        </w:numPr>
        <w:jc w:val="both"/>
      </w:pPr>
      <w:r>
        <w:lastRenderedPageBreak/>
        <w:t>вредност топлотне енергије очитане на пр</w:t>
      </w:r>
      <w:r w:rsidR="00AD624F">
        <w:t xml:space="preserve">имарном мерилу (у даљем тексту: </w:t>
      </w:r>
      <w:r w:rsidR="00AD624F" w:rsidRPr="00AD624F">
        <w:rPr>
          <w:b/>
        </w:rPr>
        <w:t>измерена топлотна енергија</w:t>
      </w:r>
      <w:r w:rsidR="00AD624F">
        <w:t xml:space="preserve"> – </w:t>
      </w:r>
      <w:r>
        <w:t xml:space="preserve">топлотна енергија чију  је вредност енергетски субјект очитао на примарном мерилу и користи се за расподелу трошкова топлотне енергије крајњим купцима. </w:t>
      </w:r>
    </w:p>
    <w:p w:rsidR="007B3134" w:rsidRDefault="007B3134" w:rsidP="00AD624F">
      <w:pPr>
        <w:pStyle w:val="ListParagraph"/>
        <w:numPr>
          <w:ilvl w:val="0"/>
          <w:numId w:val="3"/>
        </w:numPr>
        <w:jc w:val="both"/>
      </w:pPr>
      <w:r>
        <w:t>вредност топлотне енергије заједничке инсталације (у даљем тексту</w:t>
      </w:r>
      <w:r w:rsidR="00AD624F">
        <w:t xml:space="preserve">: </w:t>
      </w:r>
      <w:r w:rsidRPr="00AD624F">
        <w:rPr>
          <w:b/>
        </w:rPr>
        <w:t>заједничка топлотна енергија</w:t>
      </w:r>
      <w:r w:rsidR="00AD624F">
        <w:t xml:space="preserve"> – </w:t>
      </w:r>
      <w:r>
        <w:t>топлотна енергија која се испоручује крајњим купцима цевним водовима и није је  регистрован  број импулса на УРТ.</w:t>
      </w:r>
    </w:p>
    <w:p w:rsidR="007B3134" w:rsidRDefault="007B3134" w:rsidP="00AD624F">
      <w:pPr>
        <w:pStyle w:val="ListParagraph"/>
        <w:numPr>
          <w:ilvl w:val="0"/>
          <w:numId w:val="3"/>
        </w:numPr>
        <w:jc w:val="both"/>
      </w:pPr>
      <w:r>
        <w:t>вредност топлотне енергије стамбене односно пословне јединице код којих УРТ нису уграђени или се не могу очитати ил</w:t>
      </w:r>
      <w:r w:rsidR="00602E82">
        <w:t xml:space="preserve">и су неактивни (у даљем тексту: </w:t>
      </w:r>
      <w:r w:rsidRPr="00602E82">
        <w:rPr>
          <w:b/>
        </w:rPr>
        <w:t>сопствена топлотна енергија</w:t>
      </w:r>
      <w:r>
        <w:t xml:space="preserve">) –топлотна енергија која се израчунава узимајући у обзир специфичну прорачунску топлотну енергију  (kWh/kW) у датом месецу и инсталисане снаге стамбене односно пословне јединице (kW).                                      </w:t>
      </w:r>
    </w:p>
    <w:p w:rsidR="007B3134" w:rsidRDefault="007B3134" w:rsidP="005200C7">
      <w:pPr>
        <w:pStyle w:val="ListParagraph"/>
        <w:numPr>
          <w:ilvl w:val="0"/>
          <w:numId w:val="1"/>
        </w:numPr>
        <w:jc w:val="both"/>
      </w:pPr>
      <w:r>
        <w:t xml:space="preserve">термостатски радијаторски сет и регулатор протока са термостатом </w:t>
      </w:r>
      <w:r w:rsidR="005200C7">
        <w:t>–</w:t>
      </w:r>
      <w:r>
        <w:t xml:space="preserve"> уређаји за индивидуалну регулацију температуре којима се може подешавати температура ваздуха у простору;</w:t>
      </w:r>
    </w:p>
    <w:p w:rsidR="007B3134" w:rsidRDefault="007B3134" w:rsidP="005200C7">
      <w:pPr>
        <w:pStyle w:val="ListParagraph"/>
        <w:numPr>
          <w:ilvl w:val="0"/>
          <w:numId w:val="1"/>
        </w:numPr>
        <w:jc w:val="both"/>
      </w:pPr>
      <w:r>
        <w:t>контролор – енергетски субјект, правно лице или предузетник који испуњава услове ут</w:t>
      </w:r>
      <w:r w:rsidR="005200C7">
        <w:t>врђене овим Правилима (Прилог 2.</w:t>
      </w:r>
      <w:r>
        <w:t>) и са којим крајњи купци топлотне енергије закључују Уговор о  очитавању и расподели трошкова измерене топлотне енергије;</w:t>
      </w:r>
    </w:p>
    <w:p w:rsidR="007B3134" w:rsidRDefault="007B3134" w:rsidP="005200C7">
      <w:pPr>
        <w:pStyle w:val="ListParagraph"/>
        <w:numPr>
          <w:ilvl w:val="0"/>
          <w:numId w:val="1"/>
        </w:numPr>
        <w:jc w:val="both"/>
      </w:pPr>
      <w:r>
        <w:t>мерило топлотне енергије на заједничком</w:t>
      </w:r>
      <w:r w:rsidR="005200C7">
        <w:t xml:space="preserve"> мерном месту (у даљем тексту: </w:t>
      </w:r>
      <w:r w:rsidR="005200C7" w:rsidRPr="005200C7">
        <w:rPr>
          <w:b/>
        </w:rPr>
        <w:t>примарно мерило</w:t>
      </w:r>
      <w:r>
        <w:t xml:space="preserve">) </w:t>
      </w:r>
      <w:r w:rsidR="005200C7">
        <w:t>–</w:t>
      </w:r>
      <w:r>
        <w:t xml:space="preserve"> уређај којим се мери топлотна енергија у топлотно предајној станици, а на коју може бити прикључен један или више кр</w:t>
      </w:r>
      <w:r w:rsidR="005200C7">
        <w:t xml:space="preserve">ајњих купаца топлотне енергије; </w:t>
      </w:r>
    </w:p>
    <w:p w:rsidR="007B3134" w:rsidRDefault="007B3134" w:rsidP="005200C7">
      <w:pPr>
        <w:pStyle w:val="ListParagraph"/>
        <w:numPr>
          <w:ilvl w:val="0"/>
          <w:numId w:val="1"/>
        </w:numPr>
        <w:jc w:val="both"/>
      </w:pPr>
      <w:r>
        <w:t>мерило топлотне енергије за посебну функционалну целину (у даљем тексту</w:t>
      </w:r>
      <w:r w:rsidR="005200C7">
        <w:t>:</w:t>
      </w:r>
      <w:r w:rsidR="005200C7" w:rsidRPr="005200C7">
        <w:rPr>
          <w:b/>
        </w:rPr>
        <w:t>секундарно мерило</w:t>
      </w:r>
      <w:r>
        <w:t xml:space="preserve">) </w:t>
      </w:r>
      <w:r w:rsidR="005200C7">
        <w:t>–</w:t>
      </w:r>
      <w:r>
        <w:t xml:space="preserve"> уређај којим се мери топлотна енергија сваког дела објекта који представља независну функционалну целину (посебан улаз, ламела, засебно прикључен стамбени или пословни објекат и слично);</w:t>
      </w:r>
    </w:p>
    <w:p w:rsidR="007B3134" w:rsidRDefault="007B3134" w:rsidP="005200C7">
      <w:pPr>
        <w:pStyle w:val="ListParagraph"/>
        <w:numPr>
          <w:ilvl w:val="0"/>
          <w:numId w:val="1"/>
        </w:numPr>
        <w:jc w:val="both"/>
      </w:pPr>
      <w:r>
        <w:t xml:space="preserve">први ниво расподеле испоручене топлотне енергије </w:t>
      </w:r>
      <w:r w:rsidR="005200C7">
        <w:t>–</w:t>
      </w:r>
      <w:r>
        <w:t xml:space="preserve"> расподела испоручене топлотне енергије очитане на секундарним мерилима топлотне енергије за сваку посебну функционалну целину, односно на примарном мерилу уколико је на топлотну подстаницу прикључена једна функционална целина (посебан улаз, ламела, засебно прикључен стамбени или пословни објекат и слично);</w:t>
      </w:r>
    </w:p>
    <w:p w:rsidR="007B3134" w:rsidRDefault="007B3134" w:rsidP="005200C7">
      <w:pPr>
        <w:pStyle w:val="ListParagraph"/>
        <w:numPr>
          <w:ilvl w:val="0"/>
          <w:numId w:val="1"/>
        </w:numPr>
        <w:jc w:val="both"/>
      </w:pPr>
      <w:r>
        <w:t xml:space="preserve">други ниво расподеле испоручене топлотне енергије </w:t>
      </w:r>
      <w:r w:rsidR="005200C7">
        <w:t>–</w:t>
      </w:r>
      <w:r>
        <w:t xml:space="preserve"> расподела трошкова топлотне енергије за стамбене односно пословне јединице;</w:t>
      </w:r>
    </w:p>
    <w:p w:rsidR="007B3134" w:rsidRDefault="005200C7" w:rsidP="005200C7">
      <w:pPr>
        <w:pStyle w:val="ListParagraph"/>
        <w:numPr>
          <w:ilvl w:val="0"/>
          <w:numId w:val="1"/>
        </w:numPr>
        <w:jc w:val="both"/>
      </w:pPr>
      <w:r>
        <w:t xml:space="preserve">број јединица (у даљем тексту: </w:t>
      </w:r>
      <w:r w:rsidRPr="005200C7">
        <w:rPr>
          <w:b/>
        </w:rPr>
        <w:t>БЈ</w:t>
      </w:r>
      <w:r w:rsidR="007B3134">
        <w:t>– представља број јединица очитаних на УРТ за стамбене односно пословне јединице;</w:t>
      </w:r>
    </w:p>
    <w:p w:rsidR="007B3134" w:rsidRDefault="007B3134" w:rsidP="005200C7">
      <w:pPr>
        <w:pStyle w:val="ListParagraph"/>
        <w:numPr>
          <w:ilvl w:val="0"/>
          <w:numId w:val="1"/>
        </w:numPr>
        <w:jc w:val="both"/>
      </w:pPr>
      <w:r>
        <w:t>заједничка топлотна енергија – топлотна енергија која је емитована у заједничким цевним водовима и регистрима, а која није регистрована на УРТ;</w:t>
      </w:r>
    </w:p>
    <w:p w:rsidR="007B3134" w:rsidRDefault="007B3134" w:rsidP="005200C7">
      <w:pPr>
        <w:pStyle w:val="ListParagraph"/>
        <w:numPr>
          <w:ilvl w:val="0"/>
          <w:numId w:val="1"/>
        </w:numPr>
        <w:jc w:val="both"/>
      </w:pPr>
      <w:r>
        <w:t>елаборат о расподели – документ који дефинише снагу заједничке инсталације и начин расподеле за сваку стамбену односно пословну јединицу;</w:t>
      </w:r>
    </w:p>
    <w:p w:rsidR="007B3134" w:rsidRDefault="007B3134" w:rsidP="005200C7">
      <w:pPr>
        <w:pStyle w:val="ListParagraph"/>
        <w:numPr>
          <w:ilvl w:val="0"/>
          <w:numId w:val="1"/>
        </w:numPr>
        <w:jc w:val="both"/>
      </w:pPr>
      <w:r>
        <w:t>извештај о усклађености изведених радова – документ који потписују одговорни извођач радова, надзорни орган, инвеститор и контролор, а којим се потврђује да је извршена уградња и активирање УРТ у складу са техничким условима;</w:t>
      </w:r>
    </w:p>
    <w:p w:rsidR="007B3134" w:rsidRDefault="007B3134" w:rsidP="005200C7">
      <w:pPr>
        <w:pStyle w:val="ListParagraph"/>
        <w:numPr>
          <w:ilvl w:val="0"/>
          <w:numId w:val="1"/>
        </w:numPr>
        <w:jc w:val="both"/>
      </w:pPr>
      <w:r>
        <w:t>специфична прорачунска  топлотна енергија  (kWh/kW) – прорачунска количина топлотне енергије (kWh) која је потребна 1 kW грејне инсталације да се у простору успостави пројектована температура од 20°С при средњој спољној температури обрачунског периода у време испоруке топлотне енергије;</w:t>
      </w:r>
    </w:p>
    <w:p w:rsidR="007B3134" w:rsidRDefault="007B3134" w:rsidP="005200C7">
      <w:pPr>
        <w:pStyle w:val="ListParagraph"/>
        <w:numPr>
          <w:ilvl w:val="0"/>
          <w:numId w:val="1"/>
        </w:numPr>
        <w:jc w:val="both"/>
      </w:pPr>
      <w:r>
        <w:t>снага заједничке инсталације (kW) – представља снагу цевних водова којима се топлотна енергија дистрибуира од заједничког мерног места, на коме се врши мерење укупно испоручене топлотне енергије за обрачун, до УРТ.</w:t>
      </w:r>
    </w:p>
    <w:p w:rsidR="007B3134" w:rsidRPr="005200C7" w:rsidRDefault="005200C7" w:rsidP="005200C7">
      <w:pPr>
        <w:jc w:val="center"/>
        <w:rPr>
          <w:b/>
        </w:rPr>
      </w:pPr>
      <w:r w:rsidRPr="005200C7">
        <w:rPr>
          <w:b/>
        </w:rPr>
        <w:lastRenderedPageBreak/>
        <w:t xml:space="preserve">II </w:t>
      </w:r>
      <w:r w:rsidR="007B3134" w:rsidRPr="005200C7">
        <w:rPr>
          <w:b/>
        </w:rPr>
        <w:t>Услови и начин  уградње УРТ топлотне енергије са заједничког мерног места у топлотно предајној станици и уређаја за регулацију испоручене топлотне енергије</w:t>
      </w:r>
    </w:p>
    <w:p w:rsidR="007B3134" w:rsidRPr="005200C7" w:rsidRDefault="007B3134" w:rsidP="005200C7">
      <w:pPr>
        <w:jc w:val="center"/>
        <w:rPr>
          <w:b/>
        </w:rPr>
      </w:pPr>
      <w:r w:rsidRPr="005200C7">
        <w:rPr>
          <w:b/>
        </w:rPr>
        <w:t>Члан 3.</w:t>
      </w:r>
    </w:p>
    <w:p w:rsidR="007B3134" w:rsidRDefault="007B3134" w:rsidP="005200C7">
      <w:pPr>
        <w:ind w:firstLine="720"/>
        <w:jc w:val="both"/>
      </w:pPr>
      <w:r>
        <w:t>Енергетски субјект  у случајевима када се са једне топлотно предајне станице топлотна енергија испоручује у више зграда, односно више независних функционалних целина зграда (посебни улази, ламеле и слично) може техничким условима предвидети сагласно генерaлном концепту функционисaњa и рaзвојa дистрибутивног системa, уградњу секундарних мерила.</w:t>
      </w:r>
    </w:p>
    <w:p w:rsidR="007B3134" w:rsidRDefault="007B3134" w:rsidP="005200C7">
      <w:pPr>
        <w:ind w:firstLine="720"/>
        <w:jc w:val="both"/>
      </w:pPr>
      <w:r>
        <w:t>Секундарна мерила се уграђују на засебној грани сваке зграде, односно сваког дела зграде који представља независну функционалну целину (посебан улаз, ламела и слично).</w:t>
      </w:r>
    </w:p>
    <w:p w:rsidR="007B3134" w:rsidRDefault="007B3134" w:rsidP="005200C7">
      <w:pPr>
        <w:ind w:firstLine="720"/>
        <w:jc w:val="both"/>
      </w:pPr>
      <w:r>
        <w:t>Измерена  топлотна енергија измерена на секундарним мерилима  користи се за процентуалну расподелу трошкова топлотне енергије  измерене на примарном  мерилу за сваку независну функционалну целину.</w:t>
      </w:r>
    </w:p>
    <w:p w:rsidR="007B3134" w:rsidRDefault="007B3134" w:rsidP="005200C7">
      <w:pPr>
        <w:ind w:firstLine="720"/>
        <w:jc w:val="both"/>
      </w:pPr>
      <w:r>
        <w:t>Секундарна мерила, УРТ, термостатски радијаторски сетови и регулатори протока са термостатом, морају бити усклађени са нормативима и стандардима, као и са техничким условима енергетског субјекта.</w:t>
      </w:r>
    </w:p>
    <w:p w:rsidR="007B3134" w:rsidRDefault="007B3134" w:rsidP="005200C7">
      <w:pPr>
        <w:ind w:firstLine="720"/>
        <w:jc w:val="both"/>
      </w:pPr>
      <w:r>
        <w:t xml:space="preserve">Нa зaхтев зaинтересовaних крајњих купаца, енергетски субјект издaје техничке и друге услове зa угрaдњу секундарних мерила, УРТ, термостатских радијаторских сетова и регулатора протока са термостатом. </w:t>
      </w:r>
    </w:p>
    <w:p w:rsidR="007B3134" w:rsidRDefault="007B3134" w:rsidP="005200C7">
      <w:pPr>
        <w:ind w:firstLine="720"/>
        <w:jc w:val="both"/>
      </w:pPr>
      <w:r>
        <w:t>Финaнсирaње  изрaде пројектно техничке документaције односно елабората премa издaтим техничким и другим условимa, трошкове угрaдње секундарних мерила, УРТ, термостатских радијаторских сетова и регулатора протока са термостатом и евентуaлних препрaвки нa инстaлaцијaмa и опреми секундaрне инстaлaције и остале трошкове дефинисане актима енергетског субјекта, сноси крајњи купац.</w:t>
      </w:r>
    </w:p>
    <w:p w:rsidR="007B3134" w:rsidRDefault="007B3134" w:rsidP="005200C7">
      <w:pPr>
        <w:ind w:firstLine="720"/>
        <w:jc w:val="both"/>
      </w:pPr>
      <w:r>
        <w:t>Енергетски субјект издаје извештај о усклaђености изрaђене пројектно техничке документaције сa издaтим техничким и другим условимa.</w:t>
      </w:r>
    </w:p>
    <w:p w:rsidR="007B3134" w:rsidRDefault="007B3134" w:rsidP="005200C7">
      <w:pPr>
        <w:ind w:firstLine="720"/>
        <w:jc w:val="both"/>
      </w:pPr>
      <w:r>
        <w:t>Пре коришћења већ уграђене опреме из става 1. овог члана, неопходно је од енергетског субјекта прибавити извештај о усклaђености изведених рaдовa. Верификaцију ове усклaђености врши енергетски субјект нa зaхтев инвеститорa нa бaзи пројектне, грaдилишне, aтестне и гaрaнтне документaције.</w:t>
      </w:r>
    </w:p>
    <w:p w:rsidR="007B3134" w:rsidRDefault="007B3134" w:rsidP="005200C7">
      <w:pPr>
        <w:ind w:firstLine="720"/>
        <w:jc w:val="both"/>
      </w:pPr>
      <w:r>
        <w:t xml:space="preserve">Енергетски субјект може да на захтев за овом врстом прегледа у случају испуњености услова из става 1. овог члана, изда извештај о могућности коришћењa угрaђене опреме у функцији рaсподеле трошковa. </w:t>
      </w:r>
    </w:p>
    <w:p w:rsidR="007B3134" w:rsidRPr="005200C7" w:rsidRDefault="007B3134" w:rsidP="005200C7">
      <w:pPr>
        <w:jc w:val="center"/>
        <w:rPr>
          <w:b/>
        </w:rPr>
      </w:pPr>
      <w:r w:rsidRPr="005200C7">
        <w:rPr>
          <w:b/>
        </w:rPr>
        <w:t>Члан 4.</w:t>
      </w:r>
    </w:p>
    <w:p w:rsidR="007B3134" w:rsidRDefault="007B3134" w:rsidP="005200C7">
      <w:pPr>
        <w:ind w:firstLine="720"/>
        <w:jc w:val="both"/>
      </w:pPr>
      <w:r>
        <w:t xml:space="preserve">Одлуку о уградњи УРТ, секундарних мерача, термостатских радијаторских сетова и регулатора протока са термостатом, за постојеће објекте, доносе крајњи купци, односно власници објекта или посебних стамбених односно пословних јединица у складу са законом којим се уређује област колективног становања. </w:t>
      </w:r>
    </w:p>
    <w:p w:rsidR="007B3134" w:rsidRDefault="007B3134" w:rsidP="005200C7">
      <w:pPr>
        <w:ind w:firstLine="720"/>
        <w:jc w:val="both"/>
      </w:pPr>
      <w:r>
        <w:t xml:space="preserve">Обавеза уградње ових уређаја за објекте који се први пут прикључују регулисана је техничким  условима за израду пројектне документације. </w:t>
      </w:r>
    </w:p>
    <w:p w:rsidR="007B3134" w:rsidRPr="005200C7" w:rsidRDefault="007B3134" w:rsidP="005200C7">
      <w:pPr>
        <w:jc w:val="center"/>
        <w:rPr>
          <w:b/>
        </w:rPr>
      </w:pPr>
      <w:r w:rsidRPr="005200C7">
        <w:rPr>
          <w:b/>
        </w:rPr>
        <w:t>Члан 5.</w:t>
      </w:r>
    </w:p>
    <w:p w:rsidR="007B3134" w:rsidRDefault="007B3134" w:rsidP="005200C7">
      <w:pPr>
        <w:ind w:firstLine="720"/>
        <w:jc w:val="both"/>
      </w:pPr>
      <w:r>
        <w:t>Крајњи купац је у обавези да сноси трошкове одржавања, поправке и замене УРТ, секундарних мерила, термостатских радијаторских сетова и регулатора протока са термостатом.</w:t>
      </w:r>
    </w:p>
    <w:p w:rsidR="007B3134" w:rsidRDefault="007B3134" w:rsidP="007B3134"/>
    <w:p w:rsidR="007B3134" w:rsidRPr="005200C7" w:rsidRDefault="005200C7" w:rsidP="005200C7">
      <w:pPr>
        <w:jc w:val="center"/>
        <w:rPr>
          <w:b/>
        </w:rPr>
      </w:pPr>
      <w:r w:rsidRPr="005200C7">
        <w:rPr>
          <w:b/>
        </w:rPr>
        <w:lastRenderedPageBreak/>
        <w:t xml:space="preserve">III </w:t>
      </w:r>
      <w:r w:rsidR="007B3134" w:rsidRPr="005200C7">
        <w:rPr>
          <w:b/>
        </w:rPr>
        <w:t xml:space="preserve">Избор контролора и очитавање УРТ топлотне енергије </w:t>
      </w:r>
      <w:r>
        <w:rPr>
          <w:b/>
        </w:rPr>
        <w:br/>
      </w:r>
      <w:r w:rsidR="007B3134" w:rsidRPr="005200C7">
        <w:rPr>
          <w:b/>
        </w:rPr>
        <w:t>и примарних и секундарних мерила</w:t>
      </w:r>
    </w:p>
    <w:p w:rsidR="007B3134" w:rsidRPr="005200C7" w:rsidRDefault="007B3134" w:rsidP="005200C7">
      <w:pPr>
        <w:jc w:val="center"/>
        <w:rPr>
          <w:b/>
        </w:rPr>
      </w:pPr>
      <w:r w:rsidRPr="005200C7">
        <w:rPr>
          <w:b/>
        </w:rPr>
        <w:t>Члан 6.</w:t>
      </w:r>
    </w:p>
    <w:p w:rsidR="007B3134" w:rsidRDefault="007B3134" w:rsidP="005200C7">
      <w:pPr>
        <w:ind w:firstLine="720"/>
        <w:jc w:val="both"/>
      </w:pPr>
      <w:r>
        <w:t xml:space="preserve">Контролор мора испуњавати техничке и друге услове за очитавање УРТ измерене топлотне енергије, односно  расподелу трошкова топлотне енергије  које је прописао енергетски субјект овим Правилима. </w:t>
      </w:r>
    </w:p>
    <w:p w:rsidR="007B3134" w:rsidRDefault="007B3134" w:rsidP="005200C7">
      <w:pPr>
        <w:ind w:firstLine="720"/>
        <w:jc w:val="both"/>
      </w:pPr>
      <w:r>
        <w:t xml:space="preserve">На захтев крајњих купаца топлотне енергије, енергетски субјект је дужан да им достави листу контролора који испуњавају услове из става 1. овог члана. </w:t>
      </w:r>
    </w:p>
    <w:p w:rsidR="007B3134" w:rsidRDefault="007B3134" w:rsidP="007B3134">
      <w:r>
        <w:tab/>
        <w:t>Одлуку о избору контролора доносе  крајњи купци топлотне енергије.</w:t>
      </w:r>
    </w:p>
    <w:p w:rsidR="007B3134" w:rsidRDefault="007B3134" w:rsidP="005200C7">
      <w:pPr>
        <w:jc w:val="both"/>
      </w:pPr>
      <w:r>
        <w:tab/>
        <w:t>Контролор је дужан да свим крајњим купцима којима се испоручује топллотна енергија  са заједничког мерног места понуди исте УРТ због унификације опреме и могућности  очитавања и расподеле.</w:t>
      </w:r>
    </w:p>
    <w:p w:rsidR="007B3134" w:rsidRPr="005200C7" w:rsidRDefault="007B3134" w:rsidP="005200C7">
      <w:pPr>
        <w:jc w:val="center"/>
        <w:rPr>
          <w:b/>
        </w:rPr>
      </w:pPr>
      <w:r w:rsidRPr="005200C7">
        <w:rPr>
          <w:b/>
        </w:rPr>
        <w:t>Члан 7.</w:t>
      </w:r>
    </w:p>
    <w:p w:rsidR="007B3134" w:rsidRDefault="007B3134" w:rsidP="005200C7">
      <w:pPr>
        <w:ind w:firstLine="720"/>
        <w:jc w:val="both"/>
      </w:pPr>
      <w:r>
        <w:t>Крајњи купци топлотне енергије са контролором и енергетским субјектом закључују Уговор о  очитавању и расподели трошкова измерене топлотне енергије (у даљем тексту</w:t>
      </w:r>
      <w:r w:rsidR="005200C7">
        <w:t xml:space="preserve">: </w:t>
      </w:r>
      <w:r w:rsidRPr="005200C7">
        <w:rPr>
          <w:b/>
        </w:rPr>
        <w:t>уговор</w:t>
      </w:r>
      <w:r>
        <w:t>) који по правилу садржи:</w:t>
      </w:r>
    </w:p>
    <w:p w:rsidR="007B3134" w:rsidRDefault="007B3134" w:rsidP="008D7308">
      <w:pPr>
        <w:pStyle w:val="ListParagraph"/>
        <w:numPr>
          <w:ilvl w:val="0"/>
          <w:numId w:val="6"/>
        </w:numPr>
        <w:jc w:val="both"/>
      </w:pPr>
      <w:r>
        <w:t>права и обавезе контролора, енергетског субјекта и крајњих купаца;</w:t>
      </w:r>
    </w:p>
    <w:p w:rsidR="007B3134" w:rsidRDefault="007B3134" w:rsidP="008D7308">
      <w:pPr>
        <w:pStyle w:val="ListParagraph"/>
        <w:numPr>
          <w:ilvl w:val="0"/>
          <w:numId w:val="6"/>
        </w:numPr>
        <w:jc w:val="both"/>
      </w:pPr>
      <w:r>
        <w:t xml:space="preserve">право власништва над уграђеном опремом; </w:t>
      </w:r>
    </w:p>
    <w:p w:rsidR="007B3134" w:rsidRDefault="007B3134" w:rsidP="008D7308">
      <w:pPr>
        <w:pStyle w:val="ListParagraph"/>
        <w:numPr>
          <w:ilvl w:val="0"/>
          <w:numId w:val="6"/>
        </w:numPr>
        <w:jc w:val="both"/>
      </w:pPr>
      <w:r>
        <w:t>обавезу одржавања и сервисирања УРТ  и термостатских радијаторских сетова и регулатора протока са термостатом;</w:t>
      </w:r>
    </w:p>
    <w:p w:rsidR="007B3134" w:rsidRDefault="007B3134" w:rsidP="008D7308">
      <w:pPr>
        <w:pStyle w:val="ListParagraph"/>
        <w:numPr>
          <w:ilvl w:val="0"/>
          <w:numId w:val="6"/>
        </w:numPr>
        <w:jc w:val="both"/>
      </w:pPr>
      <w:r>
        <w:t>удео заједничке топлотне енергије и начин расподеле у случају када УРТ нису уграђени или се не могу очитати или су неактивни;</w:t>
      </w:r>
    </w:p>
    <w:p w:rsidR="007B3134" w:rsidRDefault="007B3134" w:rsidP="008D7308">
      <w:pPr>
        <w:pStyle w:val="ListParagraph"/>
        <w:numPr>
          <w:ilvl w:val="0"/>
          <w:numId w:val="6"/>
        </w:numPr>
        <w:jc w:val="both"/>
      </w:pPr>
      <w:r>
        <w:t>минималан број крајњих купаца топлотне енергије  потписника уговора за опремање УРТ са заједничког мерног места у топлотно предајној станици;</w:t>
      </w:r>
    </w:p>
    <w:p w:rsidR="007B3134" w:rsidRDefault="007B3134" w:rsidP="008D7308">
      <w:pPr>
        <w:pStyle w:val="ListParagraph"/>
        <w:numPr>
          <w:ilvl w:val="0"/>
          <w:numId w:val="6"/>
        </w:numPr>
        <w:jc w:val="both"/>
      </w:pPr>
      <w:r>
        <w:t>дефинисање обавезе  достављања извештаја на захтев крајњег купца од стране контролора о постигнутим резултатима у циљу ефикасног коришћења топлотне енергије</w:t>
      </w:r>
      <w:r w:rsidR="005C1246">
        <w:t xml:space="preserve">; </w:t>
      </w:r>
    </w:p>
    <w:p w:rsidR="007B3134" w:rsidRDefault="005C1246" w:rsidP="008D7308">
      <w:pPr>
        <w:pStyle w:val="ListParagraph"/>
        <w:numPr>
          <w:ilvl w:val="0"/>
          <w:numId w:val="6"/>
        </w:numPr>
        <w:jc w:val="both"/>
      </w:pPr>
      <w:r>
        <w:t xml:space="preserve">време трајања уговора и </w:t>
      </w:r>
    </w:p>
    <w:p w:rsidR="007B3134" w:rsidRDefault="007B3134" w:rsidP="008D7308">
      <w:pPr>
        <w:pStyle w:val="ListParagraph"/>
        <w:numPr>
          <w:ilvl w:val="0"/>
          <w:numId w:val="6"/>
        </w:numPr>
        <w:jc w:val="both"/>
      </w:pPr>
      <w:r>
        <w:t>остале имовинско правне односе.</w:t>
      </w:r>
    </w:p>
    <w:p w:rsidR="007B3134" w:rsidRDefault="007B3134" w:rsidP="005C1246">
      <w:pPr>
        <w:ind w:firstLine="720"/>
        <w:jc w:val="both"/>
      </w:pPr>
      <w:r>
        <w:t>Захтев из члана 2. ових правила је саставни део уговора. Уговор се може анексирати сваке  године искључиво ван грејне сезоне у зависности од промена које настану у току претходне грејне сезоне, укључујући и промене које настану у новом захтеву.</w:t>
      </w:r>
    </w:p>
    <w:p w:rsidR="007B3134" w:rsidRDefault="007B3134" w:rsidP="005C1246">
      <w:pPr>
        <w:ind w:firstLine="720"/>
        <w:jc w:val="both"/>
      </w:pPr>
      <w:r>
        <w:t>По претходно прибављеном одобрењу енергетског субјекта за  случај замене грејних тела,  којa су опремљенa УРТ, или у случају уградње додатних грејних тела, власници су дужни да обезбеде уградњу УРТ на грејним телима и дужни су да обавесте контролора и енергетског субјекта.</w:t>
      </w:r>
    </w:p>
    <w:p w:rsidR="007B3134" w:rsidRDefault="007B3134" w:rsidP="005C1246">
      <w:pPr>
        <w:ind w:firstLine="720"/>
        <w:jc w:val="both"/>
      </w:pPr>
      <w:r>
        <w:t xml:space="preserve">Енергетски субјект може самостално обављати расподелу на основу очитавања контролора.                                                          </w:t>
      </w:r>
    </w:p>
    <w:p w:rsidR="007B3134" w:rsidRDefault="007B3134" w:rsidP="005C1246">
      <w:pPr>
        <w:ind w:firstLine="720"/>
        <w:jc w:val="both"/>
      </w:pPr>
      <w:r>
        <w:t xml:space="preserve">Енергетски субјект ће потписати Уговор из става 1. овог члана, ако су испуњени следећи услови: </w:t>
      </w:r>
    </w:p>
    <w:p w:rsidR="007B3134" w:rsidRDefault="007B3134" w:rsidP="005C1246">
      <w:pPr>
        <w:pStyle w:val="ListParagraph"/>
        <w:numPr>
          <w:ilvl w:val="0"/>
          <w:numId w:val="6"/>
        </w:numPr>
        <w:jc w:val="both"/>
      </w:pPr>
      <w:r>
        <w:t xml:space="preserve">да је за УРТ, термостатске радијаторске сетове и регулаторе протока са термостатима, односно секундарне мераче, од стране енергетског субјекта прибављен извештај о усклађености са техничким условима из члана 3. овог правилника; </w:t>
      </w:r>
    </w:p>
    <w:p w:rsidR="007B3134" w:rsidRDefault="007B3134" w:rsidP="005C1246">
      <w:pPr>
        <w:pStyle w:val="ListParagraph"/>
        <w:numPr>
          <w:ilvl w:val="0"/>
          <w:numId w:val="6"/>
        </w:numPr>
        <w:jc w:val="both"/>
      </w:pPr>
      <w:r>
        <w:t xml:space="preserve">да су усклађени формати електронских информација издостављеног очитавања контролора,  са форматом базе података енергетског субјекта. </w:t>
      </w:r>
    </w:p>
    <w:p w:rsidR="005C1246" w:rsidRDefault="005C1246" w:rsidP="005C1246">
      <w:pPr>
        <w:jc w:val="both"/>
      </w:pPr>
    </w:p>
    <w:p w:rsidR="005C1246" w:rsidRDefault="005C1246" w:rsidP="005C1246">
      <w:pPr>
        <w:jc w:val="both"/>
      </w:pPr>
    </w:p>
    <w:p w:rsidR="007B3134" w:rsidRPr="005C1246" w:rsidRDefault="007B3134" w:rsidP="005C1246">
      <w:pPr>
        <w:jc w:val="center"/>
        <w:rPr>
          <w:b/>
        </w:rPr>
      </w:pPr>
      <w:r w:rsidRPr="005C1246">
        <w:rPr>
          <w:b/>
        </w:rPr>
        <w:lastRenderedPageBreak/>
        <w:t>Члан 8.</w:t>
      </w:r>
    </w:p>
    <w:p w:rsidR="007B3134" w:rsidRDefault="007B3134" w:rsidP="005C1246">
      <w:pPr>
        <w:ind w:firstLine="720"/>
        <w:jc w:val="both"/>
      </w:pPr>
      <w:r>
        <w:t xml:space="preserve">Очитавање испоручене топлотне енергије на примарним и секундарним мерилима  врши енергетски субјект. </w:t>
      </w:r>
    </w:p>
    <w:p w:rsidR="007B3134" w:rsidRDefault="007B3134" w:rsidP="005C1246">
      <w:pPr>
        <w:ind w:firstLine="720"/>
      </w:pPr>
      <w:r>
        <w:t>Очитавања се по правилу врше сваког месеца у грејној сезони</w:t>
      </w:r>
      <w:r w:rsidR="005C1246">
        <w:t xml:space="preserve">. </w:t>
      </w:r>
    </w:p>
    <w:p w:rsidR="007B3134" w:rsidRPr="005C1246" w:rsidRDefault="005C1246" w:rsidP="005C1246">
      <w:pPr>
        <w:jc w:val="center"/>
        <w:rPr>
          <w:b/>
        </w:rPr>
      </w:pPr>
      <w:r w:rsidRPr="005C1246">
        <w:rPr>
          <w:b/>
        </w:rPr>
        <w:t>Члан 9.</w:t>
      </w:r>
    </w:p>
    <w:p w:rsidR="007B3134" w:rsidRDefault="007B3134" w:rsidP="005C1246">
      <w:pPr>
        <w:ind w:firstLine="720"/>
        <w:jc w:val="both"/>
      </w:pPr>
      <w:r>
        <w:t>Очитавањем УРТ контролор утврђује податке који се односе на период који је усаглашен са енергетским субјектом, односно временом очитавања топлотне енергије на примарним и секундарним  мерилима.</w:t>
      </w:r>
    </w:p>
    <w:p w:rsidR="007B3134" w:rsidRPr="005C1246" w:rsidRDefault="005C1246" w:rsidP="005C1246">
      <w:pPr>
        <w:jc w:val="center"/>
        <w:rPr>
          <w:b/>
        </w:rPr>
      </w:pPr>
      <w:r w:rsidRPr="005C1246">
        <w:rPr>
          <w:b/>
        </w:rPr>
        <w:t>КРИТЕРИЈУМИ ЗА РАСПОДЕЛУ</w:t>
      </w:r>
    </w:p>
    <w:p w:rsidR="007B3134" w:rsidRPr="005C1246" w:rsidRDefault="007B3134" w:rsidP="005C1246">
      <w:pPr>
        <w:jc w:val="center"/>
        <w:rPr>
          <w:b/>
        </w:rPr>
      </w:pPr>
      <w:r w:rsidRPr="005C1246">
        <w:rPr>
          <w:b/>
        </w:rPr>
        <w:t xml:space="preserve">IVРасподела трошкова топлотне енергије са заједничког мерног места </w:t>
      </w:r>
      <w:r w:rsidR="005C1246">
        <w:rPr>
          <w:b/>
        </w:rPr>
        <w:br/>
      </w:r>
      <w:r w:rsidRPr="005C1246">
        <w:rPr>
          <w:b/>
        </w:rPr>
        <w:t>у топлотно предајној станици</w:t>
      </w:r>
    </w:p>
    <w:p w:rsidR="007B3134" w:rsidRPr="005C1246" w:rsidRDefault="007B3134" w:rsidP="005C1246">
      <w:pPr>
        <w:jc w:val="center"/>
        <w:rPr>
          <w:b/>
        </w:rPr>
      </w:pPr>
      <w:r w:rsidRPr="005C1246">
        <w:rPr>
          <w:b/>
        </w:rPr>
        <w:t>IV.1</w:t>
      </w:r>
      <w:r w:rsidR="005C1246" w:rsidRPr="005C1246">
        <w:rPr>
          <w:b/>
        </w:rPr>
        <w:t xml:space="preserve">. </w:t>
      </w:r>
      <w:r w:rsidRPr="005C1246">
        <w:rPr>
          <w:b/>
        </w:rPr>
        <w:t>Први ниво расподеле</w:t>
      </w:r>
    </w:p>
    <w:p w:rsidR="007B3134" w:rsidRPr="005C1246" w:rsidRDefault="007B3134" w:rsidP="005C1246">
      <w:pPr>
        <w:jc w:val="center"/>
        <w:rPr>
          <w:b/>
        </w:rPr>
      </w:pPr>
      <w:r w:rsidRPr="005C1246">
        <w:rPr>
          <w:b/>
        </w:rPr>
        <w:t>Члан 10.</w:t>
      </w:r>
    </w:p>
    <w:p w:rsidR="007B3134" w:rsidRPr="005C1246" w:rsidRDefault="007B3134" w:rsidP="005C1246">
      <w:pPr>
        <w:spacing w:after="40"/>
        <w:rPr>
          <w:i/>
        </w:rPr>
      </w:pPr>
      <w:r w:rsidRPr="005C1246">
        <w:rPr>
          <w:i/>
        </w:rPr>
        <w:t xml:space="preserve"> Табела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48"/>
        <w:gridCol w:w="7128"/>
      </w:tblGrid>
      <w:tr w:rsidR="005C1246" w:rsidRPr="00882F39" w:rsidTr="005C1246">
        <w:tc>
          <w:tcPr>
            <w:tcW w:w="2448" w:type="dxa"/>
            <w:shd w:val="clear" w:color="auto" w:fill="auto"/>
            <w:vAlign w:val="center"/>
          </w:tcPr>
          <w:p w:rsidR="005C1246" w:rsidRPr="00882F39" w:rsidRDefault="005C1246" w:rsidP="005C1246">
            <w:pPr>
              <w:jc w:val="center"/>
              <w:rPr>
                <w:noProof/>
                <w:sz w:val="24"/>
                <w:szCs w:val="24"/>
                <w:lang/>
              </w:rPr>
            </w:pPr>
            <w:r w:rsidRPr="00882F39">
              <w:rPr>
                <w:noProof/>
                <w:sz w:val="24"/>
                <w:szCs w:val="24"/>
              </w:rPr>
              <w:object w:dxaOrig="4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18pt" o:ole="">
                  <v:imagedata r:id="rId5" o:title=""/>
                </v:shape>
                <o:OLEObject Type="Embed" ProgID="Equation.3" ShapeID="_x0000_i1025" DrawAspect="Content" ObjectID="_1801468863" r:id="rId6"/>
              </w:object>
            </w:r>
          </w:p>
        </w:tc>
        <w:tc>
          <w:tcPr>
            <w:tcW w:w="7128" w:type="dxa"/>
            <w:shd w:val="clear" w:color="auto" w:fill="auto"/>
            <w:vAlign w:val="center"/>
          </w:tcPr>
          <w:p w:rsidR="005C1246" w:rsidRPr="00882F39" w:rsidRDefault="005C1246" w:rsidP="005C1246">
            <w:pPr>
              <w:rPr>
                <w:noProof/>
                <w:sz w:val="24"/>
                <w:szCs w:val="24"/>
                <w:lang/>
              </w:rPr>
            </w:pPr>
            <w:r w:rsidRPr="00882F39">
              <w:rPr>
                <w:noProof/>
                <w:sz w:val="24"/>
                <w:szCs w:val="24"/>
                <w:lang/>
              </w:rPr>
              <w:t>Измерена топлотна енергија.</w:t>
            </w:r>
          </w:p>
        </w:tc>
      </w:tr>
      <w:tr w:rsidR="005C1246" w:rsidRPr="00882F39" w:rsidTr="005C1246">
        <w:tc>
          <w:tcPr>
            <w:tcW w:w="2448" w:type="dxa"/>
            <w:shd w:val="clear" w:color="auto" w:fill="auto"/>
            <w:vAlign w:val="center"/>
          </w:tcPr>
          <w:p w:rsidR="005C1246" w:rsidRPr="00882F39" w:rsidRDefault="005C1246" w:rsidP="005C1246">
            <w:pPr>
              <w:jc w:val="center"/>
              <w:rPr>
                <w:noProof/>
                <w:sz w:val="24"/>
                <w:szCs w:val="24"/>
                <w:lang/>
              </w:rPr>
            </w:pPr>
            <w:r w:rsidRPr="00882F39">
              <w:rPr>
                <w:noProof/>
                <w:sz w:val="24"/>
                <w:szCs w:val="24"/>
              </w:rPr>
              <w:object w:dxaOrig="400" w:dyaOrig="380">
                <v:shape id="_x0000_i1026" type="#_x0000_t75" style="width:20.25pt;height:18.75pt" o:ole="">
                  <v:imagedata r:id="rId7" o:title=""/>
                </v:shape>
                <o:OLEObject Type="Embed" ProgID="Equation.3" ShapeID="_x0000_i1026" DrawAspect="Content" ObjectID="_1801468864" r:id="rId8"/>
              </w:object>
            </w:r>
          </w:p>
        </w:tc>
        <w:tc>
          <w:tcPr>
            <w:tcW w:w="7128" w:type="dxa"/>
            <w:shd w:val="clear" w:color="auto" w:fill="auto"/>
            <w:vAlign w:val="center"/>
          </w:tcPr>
          <w:p w:rsidR="005C1246" w:rsidRPr="00882F39" w:rsidRDefault="005C1246" w:rsidP="005C1246">
            <w:pPr>
              <w:rPr>
                <w:noProof/>
                <w:sz w:val="24"/>
                <w:szCs w:val="24"/>
                <w:lang/>
              </w:rPr>
            </w:pPr>
            <w:r w:rsidRPr="00882F39">
              <w:rPr>
                <w:noProof/>
                <w:sz w:val="24"/>
                <w:szCs w:val="24"/>
                <w:lang/>
              </w:rPr>
              <w:t>Топлотна енергија на секундарном мерилу и-тог дела објекта који представља  независну функционалну целину.</w:t>
            </w:r>
          </w:p>
        </w:tc>
      </w:tr>
      <w:tr w:rsidR="005C1246" w:rsidRPr="00882F39" w:rsidTr="005C1246">
        <w:tc>
          <w:tcPr>
            <w:tcW w:w="2448" w:type="dxa"/>
            <w:shd w:val="clear" w:color="auto" w:fill="auto"/>
            <w:vAlign w:val="center"/>
          </w:tcPr>
          <w:p w:rsidR="005C1246" w:rsidRPr="00882F39" w:rsidRDefault="005C1246" w:rsidP="005C1246">
            <w:pPr>
              <w:jc w:val="center"/>
              <w:rPr>
                <w:noProof/>
                <w:sz w:val="24"/>
                <w:szCs w:val="24"/>
                <w:lang/>
              </w:rPr>
            </w:pPr>
            <w:r w:rsidRPr="00882F39">
              <w:rPr>
                <w:noProof/>
                <w:sz w:val="24"/>
                <w:szCs w:val="24"/>
              </w:rPr>
              <w:object w:dxaOrig="1320" w:dyaOrig="1020">
                <v:shape id="_x0000_i1027" type="#_x0000_t75" style="width:66pt;height:50.25pt" o:ole="">
                  <v:imagedata r:id="rId9" o:title=""/>
                </v:shape>
                <o:OLEObject Type="Embed" ProgID="Equation.3" ShapeID="_x0000_i1027" DrawAspect="Content" ObjectID="_1801468865" r:id="rId10"/>
              </w:object>
            </w:r>
          </w:p>
        </w:tc>
        <w:tc>
          <w:tcPr>
            <w:tcW w:w="7128" w:type="dxa"/>
            <w:shd w:val="clear" w:color="auto" w:fill="auto"/>
            <w:vAlign w:val="center"/>
          </w:tcPr>
          <w:p w:rsidR="005C1246" w:rsidRPr="00882F39" w:rsidRDefault="005C1246" w:rsidP="005C1246">
            <w:pPr>
              <w:rPr>
                <w:noProof/>
                <w:sz w:val="24"/>
                <w:szCs w:val="24"/>
                <w:lang/>
              </w:rPr>
            </w:pPr>
            <w:r w:rsidRPr="00882F39">
              <w:rPr>
                <w:noProof/>
                <w:sz w:val="24"/>
                <w:szCs w:val="24"/>
                <w:lang/>
              </w:rPr>
              <w:t xml:space="preserve">Коефицијент учешћа и-те у измереној топлотној енергији </w:t>
            </w:r>
          </w:p>
        </w:tc>
      </w:tr>
      <w:tr w:rsidR="005C1246" w:rsidRPr="00882F39" w:rsidTr="005C1246">
        <w:trPr>
          <w:trHeight w:val="557"/>
        </w:trPr>
        <w:tc>
          <w:tcPr>
            <w:tcW w:w="2448" w:type="dxa"/>
            <w:shd w:val="clear" w:color="auto" w:fill="auto"/>
            <w:vAlign w:val="center"/>
          </w:tcPr>
          <w:p w:rsidR="005C1246" w:rsidRPr="00882F39" w:rsidRDefault="005C1246" w:rsidP="005C1246">
            <w:pPr>
              <w:jc w:val="center"/>
              <w:rPr>
                <w:noProof/>
                <w:sz w:val="24"/>
                <w:szCs w:val="24"/>
                <w:lang/>
              </w:rPr>
            </w:pPr>
            <w:r w:rsidRPr="00882F39">
              <w:rPr>
                <w:noProof/>
                <w:sz w:val="24"/>
                <w:szCs w:val="24"/>
              </w:rPr>
              <w:object w:dxaOrig="200" w:dyaOrig="220">
                <v:shape id="_x0000_i1028" type="#_x0000_t75" style="width:9.75pt;height:11.25pt" o:ole="">
                  <v:imagedata r:id="rId11" o:title=""/>
                </v:shape>
                <o:OLEObject Type="Embed" ProgID="Equation.3" ShapeID="_x0000_i1028" DrawAspect="Content" ObjectID="_1801468866" r:id="rId12"/>
              </w:object>
            </w:r>
          </w:p>
        </w:tc>
        <w:tc>
          <w:tcPr>
            <w:tcW w:w="7128" w:type="dxa"/>
            <w:shd w:val="clear" w:color="auto" w:fill="auto"/>
            <w:vAlign w:val="center"/>
          </w:tcPr>
          <w:p w:rsidR="005C1246" w:rsidRPr="00882F39" w:rsidRDefault="005C1246" w:rsidP="005C1246">
            <w:pPr>
              <w:rPr>
                <w:noProof/>
                <w:sz w:val="24"/>
                <w:szCs w:val="24"/>
                <w:lang/>
              </w:rPr>
            </w:pPr>
            <w:r w:rsidRPr="00882F39">
              <w:rPr>
                <w:noProof/>
                <w:sz w:val="24"/>
                <w:szCs w:val="24"/>
                <w:lang/>
              </w:rPr>
              <w:t>Број делова објекта који представља независну  функционалну целину.</w:t>
            </w:r>
          </w:p>
        </w:tc>
      </w:tr>
    </w:tbl>
    <w:p w:rsidR="007B3134" w:rsidRDefault="007B3134" w:rsidP="007B3134"/>
    <w:p w:rsidR="007B3134" w:rsidRDefault="007B3134" w:rsidP="005C1246">
      <w:pPr>
        <w:ind w:firstLine="720"/>
        <w:jc w:val="both"/>
      </w:pPr>
      <w:r>
        <w:t>Измерена топлотна енергије  расподељује се на једну или више посебних функционалних целина на следећи начин:</w:t>
      </w:r>
    </w:p>
    <w:p w:rsidR="007B3134" w:rsidRPr="005C1246" w:rsidRDefault="007B3134" w:rsidP="005C1246">
      <w:pPr>
        <w:jc w:val="center"/>
        <w:rPr>
          <w:b/>
        </w:rPr>
      </w:pPr>
      <w:r w:rsidRPr="005C1246">
        <w:rPr>
          <w:b/>
        </w:rPr>
        <w:t>Члан 11.</w:t>
      </w:r>
    </w:p>
    <w:p w:rsidR="007B3134" w:rsidRDefault="007B3134" w:rsidP="005C1246">
      <w:pPr>
        <w:ind w:firstLine="720"/>
        <w:jc w:val="both"/>
      </w:pPr>
      <w:r>
        <w:t xml:space="preserve">Расподела  трошкова за испоручену топлотну енергију на првом нивоу расподеле врши се на један од следећих начина: </w:t>
      </w:r>
    </w:p>
    <w:p w:rsidR="007B3134" w:rsidRDefault="007B3134" w:rsidP="005C1246">
      <w:pPr>
        <w:pStyle w:val="ListParagraph"/>
        <w:numPr>
          <w:ilvl w:val="0"/>
          <w:numId w:val="8"/>
        </w:numPr>
        <w:jc w:val="both"/>
      </w:pPr>
      <w:r>
        <w:t>уколико је на топлотну подстаницу прикључена једна функционална целина (посебан улаз, ламела, засебно прикључен стамбени или пословни објекат и слично)  расподела трошкова измерене топлотне енергије  врши се на другом нивоу расподеле;</w:t>
      </w:r>
    </w:p>
    <w:p w:rsidR="007B3134" w:rsidRDefault="007B3134" w:rsidP="005C1246">
      <w:pPr>
        <w:pStyle w:val="ListParagraph"/>
        <w:numPr>
          <w:ilvl w:val="0"/>
          <w:numId w:val="8"/>
        </w:numPr>
        <w:jc w:val="both"/>
      </w:pPr>
      <w:r>
        <w:t>уколико је на топлотну подстаницу прикључено више независних функционалних целина(посебан улаз, ламела, засебно прикључен стамбени или пословни објекат и слично) и уколико су на засебним гранама у топлотној подстаници уграђена секундарна мерила, расподела трошкова измерене  топлотне енергије се врши одређивањем процентуалног удела вредности очитане на сваком секундарном мерачу у очитаној вредности измерене топлотне енергије;</w:t>
      </w:r>
    </w:p>
    <w:p w:rsidR="007B3134" w:rsidRDefault="007B3134" w:rsidP="005C1246">
      <w:pPr>
        <w:pStyle w:val="ListParagraph"/>
        <w:numPr>
          <w:ilvl w:val="0"/>
          <w:numId w:val="8"/>
        </w:numPr>
        <w:jc w:val="both"/>
      </w:pPr>
      <w:r>
        <w:t xml:space="preserve">уколико је на топлотну подстаницу прикључено више независних функционалних целина (посебан улаз, ламела, засебно прикључен стамбени или пословни објекат и слично)  и уколико на свим засебним гранама нису уграђена секундарна мерила, расподела трошкова се врши сагласно тачки 1. овог члана. </w:t>
      </w:r>
    </w:p>
    <w:p w:rsidR="007B3134" w:rsidRDefault="007B3134" w:rsidP="005C1246">
      <w:pPr>
        <w:ind w:firstLine="720"/>
      </w:pPr>
      <w:r>
        <w:lastRenderedPageBreak/>
        <w:t>Начин расподеле је приказан у Табели 1.</w:t>
      </w:r>
    </w:p>
    <w:p w:rsidR="007B3134" w:rsidRPr="005C1246" w:rsidRDefault="007B3134" w:rsidP="005C1246">
      <w:pPr>
        <w:jc w:val="center"/>
        <w:rPr>
          <w:b/>
        </w:rPr>
      </w:pPr>
      <w:r w:rsidRPr="005C1246">
        <w:rPr>
          <w:b/>
        </w:rPr>
        <w:t>Члан 12.</w:t>
      </w:r>
    </w:p>
    <w:p w:rsidR="007B3134" w:rsidRDefault="007B3134" w:rsidP="005C1246">
      <w:pPr>
        <w:ind w:firstLine="720"/>
        <w:jc w:val="both"/>
      </w:pPr>
      <w:r>
        <w:t xml:space="preserve">Уколико је на топлотну подстаницу прикључено више независних функционалних целина (посебан улаз, ламела, засебно прикључен стамбени или пословни објекат и слично) , а крајњи купци у бар једној од њих имају потписан Уговор,  енергетски субјект може да овим  крајњим купцима препоручи уградњу секундарног мерила на грани преко које се њиховој  згради, односно делу зграде који представља независну функционалну целину (посебан улаз, ламела и слично) испоручује топлотна енергија. </w:t>
      </w:r>
    </w:p>
    <w:p w:rsidR="007B3134" w:rsidRDefault="007B3134" w:rsidP="005C1246">
      <w:pPr>
        <w:ind w:firstLine="720"/>
      </w:pPr>
      <w:r>
        <w:t>Место уградње  секундарног мерила одређује енергетски субјект.</w:t>
      </w:r>
    </w:p>
    <w:p w:rsidR="007B3134" w:rsidRPr="005C1246" w:rsidRDefault="007B3134" w:rsidP="005C1246">
      <w:pPr>
        <w:jc w:val="center"/>
        <w:rPr>
          <w:b/>
        </w:rPr>
      </w:pPr>
      <w:r w:rsidRPr="005C1246">
        <w:rPr>
          <w:b/>
        </w:rPr>
        <w:t xml:space="preserve">V  Основни модели за одређивање трошкова измерене  топлотне енергије  стамбених односно пословних јединица на нивоу зграде </w:t>
      </w:r>
      <w:r w:rsidR="005C1246">
        <w:rPr>
          <w:b/>
        </w:rPr>
        <w:t>–</w:t>
      </w:r>
      <w:r w:rsidRPr="005C1246">
        <w:rPr>
          <w:b/>
        </w:rPr>
        <w:t xml:space="preserve"> други ниво расподеле</w:t>
      </w:r>
    </w:p>
    <w:p w:rsidR="007B3134" w:rsidRPr="005C1246" w:rsidRDefault="007B3134" w:rsidP="005C1246">
      <w:pPr>
        <w:jc w:val="center"/>
        <w:rPr>
          <w:b/>
        </w:rPr>
      </w:pPr>
      <w:r w:rsidRPr="005C1246">
        <w:rPr>
          <w:b/>
        </w:rPr>
        <w:t>Члан 13.</w:t>
      </w:r>
    </w:p>
    <w:p w:rsidR="007B3134" w:rsidRDefault="007B3134" w:rsidP="005C1246">
      <w:pPr>
        <w:ind w:firstLine="720"/>
        <w:jc w:val="both"/>
      </w:pPr>
      <w:r>
        <w:t xml:space="preserve">Вредност заједничке топлотне енергије израчунава  се на основу производа снаге заједничке инсталације (kW) и специфичне прорачунске топлотне енергије (kWh/kW) у датом месецу. </w:t>
      </w:r>
    </w:p>
    <w:p w:rsidR="007B3134" w:rsidRDefault="007B3134" w:rsidP="005C1246">
      <w:pPr>
        <w:ind w:firstLine="720"/>
        <w:jc w:val="both"/>
      </w:pPr>
      <w:r>
        <w:t>Заједничка топлотна енергија (kWh) се расподељује свакој стамбеној односно пословној јединици сразмерно учешћу грејане површине  у односу на укупну грејану површину.</w:t>
      </w:r>
    </w:p>
    <w:p w:rsidR="007B3134" w:rsidRPr="005C1246" w:rsidRDefault="007B3134" w:rsidP="005C1246">
      <w:pPr>
        <w:jc w:val="center"/>
        <w:rPr>
          <w:b/>
        </w:rPr>
      </w:pPr>
      <w:r w:rsidRPr="005C1246">
        <w:rPr>
          <w:b/>
        </w:rPr>
        <w:t>Члан 14.</w:t>
      </w:r>
    </w:p>
    <w:p w:rsidR="007B3134" w:rsidRDefault="007B3134" w:rsidP="005C1246">
      <w:pPr>
        <w:ind w:firstLine="720"/>
        <w:jc w:val="both"/>
      </w:pPr>
      <w:r>
        <w:t>Трошкови  измерене  топлотне енергије, утврђене на првом нивоу расподеле за засебну грану, представљају трошкове  измерене топлотне енергије  за  објекат, односно део објекта који представља независну функционалну целину (посебан улаз, ламела и слично), односно основ за расподелу  топлотне енергије на другом нивоу расподеле.</w:t>
      </w:r>
    </w:p>
    <w:p w:rsidR="007B3134" w:rsidRDefault="007B3134" w:rsidP="005C1246">
      <w:pPr>
        <w:ind w:firstLine="720"/>
        <w:jc w:val="both"/>
      </w:pPr>
      <w:r w:rsidRPr="005C1246">
        <w:rPr>
          <w:b/>
          <w:u w:val="single"/>
        </w:rPr>
        <w:t>Модел 1 РТЕ</w:t>
      </w:r>
      <w:r w:rsidR="005C1246">
        <w:t>–</w:t>
      </w:r>
      <w:r>
        <w:t>Уколико  ни у једној стамбеној односно пословној јединици нису уграђени УРТ топлотне енергије расподела се врши тако што се трошкови измерене топлотне енергије обрачунати на првом нивоу расподеле пропорционално  расподељују  стамбеним оносно пословним јединицама у зависности од удела грејане површине (m2) или инсталисане снаге (kW) сваке стамбене односно пословне јединице у њиховом укупном збиру. (искључени станови?)</w:t>
      </w:r>
    </w:p>
    <w:p w:rsidR="007B3134" w:rsidRDefault="007B3134" w:rsidP="005C1246">
      <w:pPr>
        <w:ind w:firstLine="720"/>
        <w:jc w:val="both"/>
      </w:pPr>
      <w:r w:rsidRPr="005C1246">
        <w:rPr>
          <w:b/>
          <w:u w:val="single"/>
        </w:rPr>
        <w:t>Модел 2 РТЕ</w:t>
      </w:r>
      <w:r>
        <w:t xml:space="preserve"> – Уколико  су  свакој стамбеној односно пословној јединици  уграђени УРТ топлотне енергије расподела се врши тако што се  трошкови измерене  топлотне енергије обрачунати на првом нивоу расподеле умањују  за трошкове заједничке топлотне енергије. На тај начин се израчунавају трошкови  топлотне енергије који се  расподељују  пропорционално стамбеним односно пословним јединицама сразмерно  уделу БЈ са УРТ  сваке стамбене односно пословне јединице.</w:t>
      </w:r>
    </w:p>
    <w:p w:rsidR="007B3134" w:rsidRDefault="007B3134" w:rsidP="005C1246">
      <w:pPr>
        <w:jc w:val="both"/>
      </w:pPr>
      <w:r w:rsidRPr="005C1246">
        <w:rPr>
          <w:b/>
          <w:u w:val="single"/>
        </w:rPr>
        <w:t>Модел 3 РТЕ</w:t>
      </w:r>
      <w:r>
        <w:t xml:space="preserve"> – Уколико  свакој стамбеној односно пословној јединици нису уграђени УРТ топлотне енергије расподела се врши тако што се трошак топлотне енергије за расподелу свим стамбеним односно пословним јединицама са уграђеним и активним УРТ израчуна  као разлика  трошкова измерене топлотне енергије, трошкова заједничке топлотне енергије и збира трошкова сопствене топлотне енергије свих стамбених односно пословних јединица код којих УРТ нису уграђени или се не могу очитати или су неактивни умањене за њима  расподељене трошкове заједничке топлотне енергије. На тај начин се израчунавају трошкови  топлотне енергије који се  расподељују  пропорционално стамбеним односно пословним јединицама  који имају уграђене УРТ сразмерно  уделу БЈ са УРТ  сваке стамбене односно пословне јединице.</w:t>
      </w:r>
    </w:p>
    <w:p w:rsidR="005C1246" w:rsidRDefault="007B3134" w:rsidP="005C1246">
      <w:pPr>
        <w:jc w:val="both"/>
      </w:pPr>
      <w:r>
        <w:t xml:space="preserve">             У моделу 2 РТЕ и 3 РТЕ  трошкови заједничке топлотна енергије  се расподељује свакој стамбеној односно пословној јединици сразмерно учешћу грејане површине  у односу на укупну грејану површину.</w:t>
      </w:r>
    </w:p>
    <w:p w:rsidR="007B3134" w:rsidRDefault="007B3134" w:rsidP="005C1246">
      <w:pPr>
        <w:ind w:firstLine="720"/>
        <w:jc w:val="both"/>
      </w:pPr>
      <w:r>
        <w:lastRenderedPageBreak/>
        <w:t>Обрасци и формуле за израчунавање трошкова топлотне</w:t>
      </w:r>
      <w:r w:rsidR="0083098A">
        <w:t xml:space="preserve"> енергије садржани су у Прилогу 1 </w:t>
      </w:r>
      <w:r>
        <w:t>који је саставни део ових Правила.</w:t>
      </w:r>
    </w:p>
    <w:p w:rsidR="007B3134" w:rsidRPr="005C1246" w:rsidRDefault="007B3134" w:rsidP="005C1246">
      <w:pPr>
        <w:jc w:val="center"/>
        <w:rPr>
          <w:b/>
        </w:rPr>
      </w:pPr>
      <w:r w:rsidRPr="005C1246">
        <w:rPr>
          <w:b/>
        </w:rPr>
        <w:t>V</w:t>
      </w:r>
      <w:r w:rsidR="005C1246" w:rsidRPr="005C1246">
        <w:rPr>
          <w:b/>
        </w:rPr>
        <w:t xml:space="preserve">I </w:t>
      </w:r>
      <w:r w:rsidRPr="005C1246">
        <w:rPr>
          <w:b/>
        </w:rPr>
        <w:t>Минималан број крајњих купаца топлотне енергије  потписника уговора за опремање уређајима за расподелу трошкова са заједничког мерног места у топлотно предајној стан</w:t>
      </w:r>
      <w:r w:rsidR="0083098A">
        <w:rPr>
          <w:b/>
        </w:rPr>
        <w:t>ици</w:t>
      </w:r>
    </w:p>
    <w:p w:rsidR="007B3134" w:rsidRPr="005C1246" w:rsidRDefault="007B3134" w:rsidP="005C1246">
      <w:pPr>
        <w:jc w:val="center"/>
        <w:rPr>
          <w:b/>
        </w:rPr>
      </w:pPr>
      <w:r w:rsidRPr="005C1246">
        <w:rPr>
          <w:b/>
        </w:rPr>
        <w:t>Члан 15.</w:t>
      </w:r>
    </w:p>
    <w:p w:rsidR="007B3134" w:rsidRDefault="007B3134" w:rsidP="005C1246">
      <w:pPr>
        <w:ind w:firstLine="720"/>
        <w:jc w:val="both"/>
      </w:pPr>
      <w:r>
        <w:t xml:space="preserve">Минималан број  број крајњих купаца топлотне енергије потписника уговора за опремање УРТ </w:t>
      </w:r>
      <w:r w:rsidRPr="0083098A">
        <w:t xml:space="preserve">износи </w:t>
      </w:r>
      <w:r w:rsidR="0083098A" w:rsidRPr="0083098A">
        <w:rPr>
          <w:lang/>
        </w:rPr>
        <w:t>80</w:t>
      </w:r>
      <w:r w:rsidRPr="0083098A">
        <w:t>%</w:t>
      </w:r>
      <w:r>
        <w:t xml:space="preserve"> према активно грејаној укупној површини (m</w:t>
      </w:r>
      <w:r w:rsidRPr="005C1246">
        <w:rPr>
          <w:vertAlign w:val="superscript"/>
        </w:rPr>
        <w:t>2</w:t>
      </w:r>
      <w:r>
        <w:t>) или инсталисаној снази (kW) којима се испоручује топлотна енергија са заједничког мерног места, односно у проценту који се прописује у техничким условима за уградњуУРТ топлотне енергије, термостатских радијаторских сетова, и секундарних мерача, а које издаје енергетски субјект.</w:t>
      </w:r>
    </w:p>
    <w:p w:rsidR="007B3134" w:rsidRPr="005C1246" w:rsidRDefault="007B3134" w:rsidP="005C1246">
      <w:pPr>
        <w:jc w:val="center"/>
        <w:rPr>
          <w:b/>
        </w:rPr>
      </w:pPr>
      <w:r w:rsidRPr="005C1246">
        <w:rPr>
          <w:b/>
        </w:rPr>
        <w:t>VII  Прелазне и завршне одредбе</w:t>
      </w:r>
    </w:p>
    <w:p w:rsidR="007B3134" w:rsidRPr="005C1246" w:rsidRDefault="007B3134" w:rsidP="005C1246">
      <w:pPr>
        <w:jc w:val="center"/>
        <w:rPr>
          <w:b/>
        </w:rPr>
      </w:pPr>
      <w:r w:rsidRPr="005C1246">
        <w:rPr>
          <w:b/>
        </w:rPr>
        <w:t>Члан 16.</w:t>
      </w:r>
    </w:p>
    <w:p w:rsidR="007B3134" w:rsidRDefault="007B3134" w:rsidP="005C1246">
      <w:pPr>
        <w:ind w:firstLine="720"/>
        <w:jc w:val="both"/>
      </w:pPr>
      <w:r>
        <w:t>Ова Правила ступају на снагу осмог дана од дана објављивања у „Службеном листу општин</w:t>
      </w:r>
      <w:r w:rsidR="002B61E3">
        <w:t xml:space="preserve"> </w:t>
      </w:r>
      <w:r>
        <w:t>е</w:t>
      </w:r>
      <w:r w:rsidR="005C1246">
        <w:rPr>
          <w:lang/>
        </w:rPr>
        <w:t>Косјерић</w:t>
      </w:r>
      <w:r>
        <w:t>“.</w:t>
      </w:r>
    </w:p>
    <w:p w:rsidR="007B3134" w:rsidRDefault="007B3134" w:rsidP="005C1246">
      <w:pPr>
        <w:ind w:firstLine="720"/>
        <w:jc w:val="both"/>
      </w:pPr>
      <w:r>
        <w:t xml:space="preserve">Овим правилима се не одређује начин расподеле трошкова за припрему топле санитарне воде. </w:t>
      </w:r>
    </w:p>
    <w:p w:rsidR="0083098A" w:rsidRDefault="0083098A" w:rsidP="0083098A">
      <w:pPr>
        <w:spacing w:after="0"/>
        <w:ind w:firstLine="720"/>
        <w:rPr>
          <w:lang/>
        </w:rPr>
      </w:pPr>
    </w:p>
    <w:p w:rsidR="005C1246" w:rsidRDefault="0083098A" w:rsidP="0083098A">
      <w:pPr>
        <w:spacing w:after="0"/>
        <w:ind w:firstLine="720"/>
        <w:rPr>
          <w:lang/>
        </w:rPr>
      </w:pPr>
      <w:r>
        <w:rPr>
          <w:lang/>
        </w:rPr>
        <w:t>СКУПШТИНА ОПШТИНЕ КОСЈЕРИЋ</w:t>
      </w:r>
    </w:p>
    <w:p w:rsidR="0083098A" w:rsidRPr="002B61E3" w:rsidRDefault="0083098A" w:rsidP="0083098A">
      <w:pPr>
        <w:spacing w:after="0"/>
        <w:ind w:firstLine="720"/>
      </w:pPr>
      <w:r>
        <w:rPr>
          <w:lang/>
        </w:rPr>
        <w:t>Број:</w:t>
      </w:r>
      <w:r w:rsidR="002B61E3">
        <w:t xml:space="preserve"> 023-6/2025</w:t>
      </w:r>
    </w:p>
    <w:p w:rsidR="0083098A" w:rsidRDefault="0083098A" w:rsidP="0083098A">
      <w:pPr>
        <w:ind w:firstLine="720"/>
        <w:rPr>
          <w:lang/>
        </w:rPr>
      </w:pPr>
      <w:r>
        <w:rPr>
          <w:lang/>
        </w:rPr>
        <w:t xml:space="preserve">Датум: </w:t>
      </w:r>
    </w:p>
    <w:p w:rsidR="0083098A" w:rsidRPr="00217BF2" w:rsidRDefault="0083098A" w:rsidP="00217BF2">
      <w:pPr>
        <w:spacing w:after="0"/>
        <w:jc w:val="right"/>
        <w:rPr>
          <w:b/>
          <w:lang/>
        </w:rPr>
      </w:pPr>
      <w:r w:rsidRPr="00217BF2">
        <w:rPr>
          <w:b/>
          <w:lang/>
        </w:rPr>
        <w:t>ПРЕДСЕДНИК СКУПШТИНЕ</w:t>
      </w:r>
    </w:p>
    <w:p w:rsidR="0083098A" w:rsidRDefault="0083098A" w:rsidP="00217BF2">
      <w:pPr>
        <w:ind w:left="5760" w:firstLine="720"/>
        <w:jc w:val="center"/>
        <w:rPr>
          <w:lang/>
        </w:rPr>
      </w:pPr>
      <w:r>
        <w:rPr>
          <w:lang/>
        </w:rPr>
        <w:t>Татјана Коковић</w:t>
      </w:r>
    </w:p>
    <w:p w:rsidR="0083098A" w:rsidRPr="0083098A" w:rsidRDefault="0083098A" w:rsidP="0083098A">
      <w:pPr>
        <w:jc w:val="right"/>
        <w:rPr>
          <w:lang/>
        </w:rPr>
      </w:pPr>
    </w:p>
    <w:p w:rsidR="005C1246" w:rsidRPr="007752D9" w:rsidRDefault="005C1246">
      <w:pPr>
        <w:rPr>
          <w:lang/>
        </w:rPr>
      </w:pPr>
      <w:r>
        <w:br w:type="page"/>
      </w:r>
    </w:p>
    <w:p w:rsidR="007B3134" w:rsidRPr="005E38BC" w:rsidRDefault="005E38BC" w:rsidP="007B3134">
      <w:pPr>
        <w:rPr>
          <w:b/>
        </w:rPr>
      </w:pPr>
      <w:r w:rsidRPr="005E38BC">
        <w:rPr>
          <w:b/>
        </w:rPr>
        <w:lastRenderedPageBreak/>
        <w:t xml:space="preserve">ПРИЛОГ </w:t>
      </w:r>
      <w:r w:rsidR="007B3134" w:rsidRPr="005E38BC">
        <w:rPr>
          <w:b/>
        </w:rPr>
        <w:t>1. Обрасци и формуле</w:t>
      </w:r>
    </w:p>
    <w:p w:rsidR="007B3134" w:rsidRPr="005E38BC" w:rsidRDefault="007B3134" w:rsidP="007B3134">
      <w:pPr>
        <w:rPr>
          <w:b/>
        </w:rPr>
      </w:pPr>
      <w:r w:rsidRPr="005E38BC">
        <w:rPr>
          <w:b/>
        </w:rPr>
        <w:t>Специфична прорачунска топлотна енергија (kWh/kW)</w:t>
      </w:r>
    </w:p>
    <w:p w:rsidR="007B3134" w:rsidRDefault="007B3134" w:rsidP="007B3134"/>
    <w:p w:rsidR="007B3134" w:rsidRPr="005E38BC" w:rsidRDefault="005E38BC" w:rsidP="005E38BC">
      <w:pPr>
        <w:spacing w:after="360"/>
        <w:ind w:firstLine="720"/>
        <w:rPr>
          <w:lang/>
        </w:rPr>
      </w:pPr>
      <w:r>
        <w:rPr>
          <w:lang/>
        </w:rPr>
        <w:t>С</w:t>
      </w:r>
      <w:r w:rsidR="007B3134">
        <w:t>пецифична прорачунска топлотна енергија  израчунава се:</w:t>
      </w:r>
    </w:p>
    <w:p w:rsidR="007B3134" w:rsidRDefault="00B7557A" w:rsidP="005E38BC">
      <w:pPr>
        <w:jc w:val="center"/>
      </w:pPr>
      <w:r w:rsidRPr="00B7557A">
        <w:rPr>
          <w:b/>
          <w:bCs/>
          <w:noProof/>
          <w:sz w:val="24"/>
          <w:szCs w:val="24"/>
          <w:lang w:val="sr-Latn-CS"/>
        </w:rPr>
        <w:pict>
          <v:shape id="_x0000_i1029" type="#_x0000_t75" style="width:164.25pt;height:35.25pt">
            <v:imagedata r:id="rId13" o:title=""/>
          </v:shape>
        </w:pict>
      </w:r>
    </w:p>
    <w:p w:rsidR="007B3134" w:rsidRDefault="007B3134" w:rsidP="005E38BC">
      <w:pPr>
        <w:spacing w:before="240"/>
        <w:ind w:firstLine="720"/>
      </w:pPr>
      <w:r w:rsidRPr="005E38BC">
        <w:rPr>
          <w:b/>
        </w:rPr>
        <w:t>t</w:t>
      </w:r>
      <w:r w:rsidRPr="005E38BC">
        <w:rPr>
          <w:b/>
          <w:vertAlign w:val="subscript"/>
        </w:rPr>
        <w:t>20</w:t>
      </w:r>
      <w:r>
        <w:t xml:space="preserve"> – пројектна температура ваздуха у грејаним просторима</w:t>
      </w:r>
    </w:p>
    <w:p w:rsidR="007B3134" w:rsidRDefault="007B3134" w:rsidP="005E38BC">
      <w:pPr>
        <w:ind w:left="1701" w:hanging="992"/>
      </w:pPr>
      <w:r w:rsidRPr="005E38BC">
        <w:rPr>
          <w:b/>
        </w:rPr>
        <w:t>t</w:t>
      </w:r>
      <w:r w:rsidRPr="005E38BC">
        <w:rPr>
          <w:b/>
          <w:vertAlign w:val="subscript"/>
        </w:rPr>
        <w:t>SR.SPOLJ</w:t>
      </w:r>
      <w:r w:rsidRPr="005E38BC">
        <w:rPr>
          <w:vertAlign w:val="subscript"/>
        </w:rPr>
        <w:t>.</w:t>
      </w:r>
      <w:r>
        <w:t xml:space="preserve"> – средња спољна температура у време испоруке топлотне енергије </w:t>
      </w:r>
      <w:r w:rsidR="005E38BC">
        <w:br/>
      </w:r>
      <w:r>
        <w:t>(време рада МТК уређаја)</w:t>
      </w:r>
    </w:p>
    <w:p w:rsidR="007B3134" w:rsidRDefault="007B3134" w:rsidP="005E38BC">
      <w:pPr>
        <w:ind w:firstLine="720"/>
      </w:pPr>
      <w:r w:rsidRPr="005E38BC">
        <w:rPr>
          <w:b/>
        </w:rPr>
        <w:t>t</w:t>
      </w:r>
      <w:r w:rsidRPr="005E38BC">
        <w:rPr>
          <w:b/>
          <w:vertAlign w:val="subscript"/>
        </w:rPr>
        <w:t>SP.PROJ.</w:t>
      </w:r>
      <w:r>
        <w:t xml:space="preserve"> – спољна пројектна температура</w:t>
      </w:r>
    </w:p>
    <w:p w:rsidR="007B3134" w:rsidRDefault="005E38BC" w:rsidP="005E38BC">
      <w:pPr>
        <w:ind w:firstLine="720"/>
      </w:pPr>
      <w:r w:rsidRPr="005E38BC">
        <w:rPr>
          <w:rFonts w:cs="Times New Roman"/>
          <w:b/>
        </w:rPr>
        <w:t>τ</w:t>
      </w:r>
      <w:r w:rsidR="007B3134" w:rsidRPr="005E38BC">
        <w:rPr>
          <w:b/>
          <w:vertAlign w:val="subscript"/>
        </w:rPr>
        <w:t>MTK</w:t>
      </w:r>
      <w:r w:rsidR="007B3134">
        <w:t xml:space="preserve"> – време испоруке топлотне енергије (време рада МТК уређаја)</w:t>
      </w:r>
    </w:p>
    <w:p w:rsidR="005E38BC" w:rsidRDefault="005E38BC" w:rsidP="007B3134"/>
    <w:p w:rsidR="007B3134" w:rsidRPr="005E38BC" w:rsidRDefault="007B3134" w:rsidP="005E38BC">
      <w:pPr>
        <w:ind w:firstLine="720"/>
        <w:rPr>
          <w:lang/>
        </w:rPr>
      </w:pPr>
      <w:r>
        <w:t>Средња спољна температура у време испоруке топлотне енергије (време рада МТК уређаја) одређује се на следећи начин:</w:t>
      </w:r>
    </w:p>
    <w:p w:rsidR="007B3134" w:rsidRDefault="00B7557A" w:rsidP="005E38BC">
      <w:pPr>
        <w:jc w:val="center"/>
      </w:pPr>
      <w:r w:rsidRPr="00B7557A">
        <w:rPr>
          <w:b/>
          <w:bCs/>
          <w:noProof/>
          <w:sz w:val="24"/>
          <w:szCs w:val="24"/>
          <w:lang w:val="sr-Latn-CS"/>
        </w:rPr>
        <w:pict>
          <v:shape id="_x0000_i1030" type="#_x0000_t75" style="width:119.25pt;height:49.5pt">
            <v:imagedata r:id="rId14" o:title=""/>
          </v:shape>
        </w:pict>
      </w:r>
    </w:p>
    <w:p w:rsidR="007B3134" w:rsidRDefault="007B3134" w:rsidP="007B3134">
      <w:r w:rsidRPr="005E38BC">
        <w:rPr>
          <w:b/>
        </w:rPr>
        <w:tab/>
        <w:t>t</w:t>
      </w:r>
      <w:r w:rsidRPr="005E38BC">
        <w:rPr>
          <w:b/>
          <w:vertAlign w:val="subscript"/>
        </w:rPr>
        <w:t>i</w:t>
      </w:r>
      <w:r>
        <w:t xml:space="preserve"> – забележена спољна температура у i-том сату</w:t>
      </w:r>
    </w:p>
    <w:p w:rsidR="007B3134" w:rsidRDefault="007B3134" w:rsidP="007B3134">
      <w:r w:rsidRPr="005E38BC">
        <w:rPr>
          <w:b/>
        </w:rPr>
        <w:tab/>
        <w:t>t</w:t>
      </w:r>
      <w:r w:rsidRPr="005E38BC">
        <w:rPr>
          <w:b/>
          <w:vertAlign w:val="subscript"/>
        </w:rPr>
        <w:t>i+1</w:t>
      </w:r>
      <w:r>
        <w:t xml:space="preserve"> – забележена спољна температура у (i+1)- том сату</w:t>
      </w:r>
    </w:p>
    <w:p w:rsidR="00B93B8F" w:rsidRDefault="00B93B8F" w:rsidP="00B93B8F"/>
    <w:p w:rsidR="007B3134" w:rsidRPr="00B93B8F" w:rsidRDefault="007B3134" w:rsidP="00B93B8F">
      <w:pPr>
        <w:rPr>
          <w:b/>
        </w:rPr>
      </w:pPr>
      <w:r w:rsidRPr="00B93B8F">
        <w:rPr>
          <w:b/>
        </w:rPr>
        <w:t>Снага заједничке инсталације (kW)</w:t>
      </w:r>
    </w:p>
    <w:p w:rsidR="007B3134" w:rsidRPr="00B93B8F" w:rsidRDefault="007B3134" w:rsidP="00B93B8F">
      <w:pPr>
        <w:ind w:firstLine="720"/>
        <w:rPr>
          <w:lang/>
        </w:rPr>
      </w:pPr>
      <w:r>
        <w:t>Снага заједничке инсталације добија се израдом елабората о расподели, а израчунава се на следећи начин:</w:t>
      </w:r>
    </w:p>
    <w:p w:rsidR="007B3134" w:rsidRDefault="00B7557A" w:rsidP="00B93B8F">
      <w:pPr>
        <w:jc w:val="center"/>
      </w:pPr>
      <w:r w:rsidRPr="00B7557A">
        <w:rPr>
          <w:b/>
          <w:bCs/>
          <w:noProof/>
          <w:sz w:val="24"/>
          <w:szCs w:val="24"/>
          <w:lang w:val="sr-Latn-CS"/>
        </w:rPr>
        <w:pict>
          <v:shape id="_x0000_i1031" type="#_x0000_t75" style="width:129pt;height:34.5pt">
            <v:imagedata r:id="rId15" o:title=""/>
          </v:shape>
        </w:pict>
      </w:r>
    </w:p>
    <w:p w:rsidR="007B3134" w:rsidRPr="00B93B8F" w:rsidRDefault="007B3134" w:rsidP="007B3134">
      <w:pPr>
        <w:rPr>
          <w:lang/>
        </w:rPr>
      </w:pPr>
      <w:r>
        <w:t xml:space="preserve"> Односно:</w:t>
      </w:r>
    </w:p>
    <w:p w:rsidR="007B3134" w:rsidRDefault="007B3134" w:rsidP="00B93B8F">
      <w:pPr>
        <w:ind w:firstLine="720"/>
      </w:pPr>
      <w:r w:rsidRPr="00B93B8F">
        <w:rPr>
          <w:b/>
        </w:rPr>
        <w:t>Q</w:t>
      </w:r>
      <w:r w:rsidRPr="00B93B8F">
        <w:rPr>
          <w:b/>
          <w:vertAlign w:val="subscript"/>
        </w:rPr>
        <w:t>ZAJ.DEONICE</w:t>
      </w:r>
      <w:r>
        <w:t xml:space="preserve"> – снага деонице</w:t>
      </w:r>
    </w:p>
    <w:p w:rsidR="007B3134" w:rsidRDefault="007B3134" w:rsidP="00B93B8F">
      <w:pPr>
        <w:ind w:firstLine="720"/>
      </w:pPr>
      <w:r w:rsidRPr="00B93B8F">
        <w:rPr>
          <w:b/>
        </w:rPr>
        <w:t>q</w:t>
      </w:r>
      <w:r>
        <w:t xml:space="preserve"> – специфична снага деонице (W/m)</w:t>
      </w:r>
    </w:p>
    <w:p w:rsidR="007B3134" w:rsidRDefault="007B3134" w:rsidP="00B93B8F">
      <w:pPr>
        <w:ind w:firstLine="720"/>
      </w:pPr>
      <w:r w:rsidRPr="00B93B8F">
        <w:rPr>
          <w:b/>
        </w:rPr>
        <w:t xml:space="preserve">l </w:t>
      </w:r>
      <w:r>
        <w:t>– дужина деонице (m)</w:t>
      </w:r>
    </w:p>
    <w:p w:rsidR="007B3134" w:rsidRDefault="007B3134" w:rsidP="007B3134"/>
    <w:p w:rsidR="00B93B8F" w:rsidRDefault="00B93B8F" w:rsidP="007B3134"/>
    <w:p w:rsidR="00B93B8F" w:rsidRDefault="00B93B8F" w:rsidP="007B3134"/>
    <w:p w:rsidR="00B93B8F" w:rsidRDefault="00B93B8F" w:rsidP="007B3134"/>
    <w:p w:rsidR="00B93B8F" w:rsidRDefault="00B93B8F" w:rsidP="007B3134"/>
    <w:p w:rsidR="007B3134" w:rsidRDefault="007B3134" w:rsidP="007B3134">
      <w:r>
        <w:tab/>
      </w:r>
    </w:p>
    <w:p w:rsidR="007B3134" w:rsidRDefault="007B3134" w:rsidP="00B93B8F">
      <w:pPr>
        <w:ind w:firstLine="720"/>
        <w:rPr>
          <w:lang/>
        </w:rPr>
      </w:pPr>
      <w:r>
        <w:lastRenderedPageBreak/>
        <w:t xml:space="preserve">Специфична снага деонице се одређује: </w:t>
      </w:r>
    </w:p>
    <w:p w:rsidR="007B3134" w:rsidRDefault="00B7557A" w:rsidP="00B93B8F">
      <w:pPr>
        <w:ind w:firstLine="720"/>
        <w:jc w:val="center"/>
      </w:pPr>
      <w:r w:rsidRPr="00B7557A">
        <w:rPr>
          <w:b/>
          <w:bCs/>
          <w:noProof/>
          <w:sz w:val="24"/>
          <w:szCs w:val="24"/>
          <w:lang w:val="sr-Latn-CS"/>
        </w:rPr>
        <w:pict>
          <v:shape id="_x0000_i1032" type="#_x0000_t75" style="width:194.25pt;height:48.75pt">
            <v:imagedata r:id="rId16" o:title=""/>
          </v:shape>
        </w:pict>
      </w:r>
      <w:r w:rsidR="00B93B8F">
        <w:rPr>
          <w:noProof/>
          <w:sz w:val="24"/>
          <w:szCs w:val="24"/>
        </w:rPr>
        <w:drawing>
          <wp:inline distT="0" distB="0" distL="0" distR="0">
            <wp:extent cx="1695450" cy="2890542"/>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19702" cy="2931889"/>
                    </a:xfrm>
                    <a:prstGeom prst="rect">
                      <a:avLst/>
                    </a:prstGeom>
                    <a:noFill/>
                  </pic:spPr>
                </pic:pic>
              </a:graphicData>
            </a:graphic>
          </wp:inline>
        </w:drawing>
      </w:r>
    </w:p>
    <w:p w:rsidR="0083098A" w:rsidRDefault="0083098A" w:rsidP="007B3134">
      <w:pPr>
        <w:rPr>
          <w:b/>
        </w:rPr>
      </w:pPr>
    </w:p>
    <w:p w:rsidR="007B3134" w:rsidRPr="00B93B8F" w:rsidRDefault="007B3134" w:rsidP="007B3134">
      <w:pPr>
        <w:rPr>
          <w:b/>
        </w:rPr>
      </w:pPr>
      <w:r w:rsidRPr="00B93B8F">
        <w:rPr>
          <w:b/>
        </w:rPr>
        <w:t xml:space="preserve">Израчунавање топлотне енергије  за сваку стамбену односно пословну јединицу </w:t>
      </w:r>
    </w:p>
    <w:p w:rsidR="007B3134" w:rsidRDefault="007B3134" w:rsidP="007B3134">
      <w:r>
        <w:t>Обрасци који се користе:</w:t>
      </w:r>
    </w:p>
    <w:tbl>
      <w:tblPr>
        <w:tblStyle w:val="TableGrid"/>
        <w:tblW w:w="0" w:type="auto"/>
        <w:tblLook w:val="04A0"/>
      </w:tblPr>
      <w:tblGrid>
        <w:gridCol w:w="3256"/>
        <w:gridCol w:w="6373"/>
      </w:tblGrid>
      <w:tr w:rsidR="00B93B8F" w:rsidTr="0083098A">
        <w:tc>
          <w:tcPr>
            <w:tcW w:w="3256" w:type="dxa"/>
            <w:vAlign w:val="center"/>
          </w:tcPr>
          <w:p w:rsidR="00B93B8F" w:rsidRDefault="00B7557A" w:rsidP="0083098A">
            <w:pPr>
              <w:jc w:val="center"/>
            </w:pPr>
            <w:r w:rsidRPr="00B7557A">
              <w:rPr>
                <w:noProof/>
                <w:sz w:val="24"/>
                <w:szCs w:val="24"/>
                <w:lang w:val="sr-Latn-CS"/>
              </w:rPr>
              <w:pict>
                <v:shape id="_x0000_i1033" type="#_x0000_t75" style="width:94.5pt;height:18pt">
                  <v:imagedata r:id="rId18" o:title=""/>
                </v:shape>
              </w:pict>
            </w:r>
          </w:p>
        </w:tc>
        <w:tc>
          <w:tcPr>
            <w:tcW w:w="6373" w:type="dxa"/>
            <w:vAlign w:val="center"/>
          </w:tcPr>
          <w:p w:rsidR="00B93B8F" w:rsidRDefault="00B93B8F" w:rsidP="0083098A">
            <w:r>
              <w:t>Топлотна енергија измерена на примарном мерилу (kWh)</w:t>
            </w:r>
          </w:p>
        </w:tc>
      </w:tr>
      <w:tr w:rsidR="00B93B8F" w:rsidTr="0083098A">
        <w:tc>
          <w:tcPr>
            <w:tcW w:w="3256" w:type="dxa"/>
            <w:vAlign w:val="center"/>
          </w:tcPr>
          <w:p w:rsidR="00B93B8F" w:rsidRDefault="00B7557A" w:rsidP="0083098A">
            <w:pPr>
              <w:jc w:val="center"/>
            </w:pPr>
            <w:r w:rsidRPr="00B7557A">
              <w:rPr>
                <w:noProof/>
                <w:sz w:val="24"/>
                <w:szCs w:val="24"/>
                <w:lang w:val="sr-Latn-CS"/>
              </w:rPr>
              <w:pict>
                <v:shape id="_x0000_i1034" type="#_x0000_t75" style="width:93pt;height:18pt">
                  <v:imagedata r:id="rId19" o:title=""/>
                </v:shape>
              </w:pict>
            </w:r>
          </w:p>
        </w:tc>
        <w:tc>
          <w:tcPr>
            <w:tcW w:w="6373" w:type="dxa"/>
            <w:vAlign w:val="center"/>
          </w:tcPr>
          <w:p w:rsidR="00B93B8F" w:rsidRDefault="0083098A" w:rsidP="0083098A">
            <w:r>
              <w:t>Заједничка топлотна енергија  (kWh)</w:t>
            </w:r>
          </w:p>
        </w:tc>
      </w:tr>
      <w:tr w:rsidR="00B93B8F" w:rsidTr="0083098A">
        <w:tc>
          <w:tcPr>
            <w:tcW w:w="3256" w:type="dxa"/>
            <w:vAlign w:val="center"/>
          </w:tcPr>
          <w:p w:rsidR="00B93B8F" w:rsidRDefault="00B7557A" w:rsidP="0083098A">
            <w:pPr>
              <w:jc w:val="center"/>
            </w:pPr>
            <w:r w:rsidRPr="00B7557A">
              <w:rPr>
                <w:noProof/>
                <w:sz w:val="24"/>
                <w:szCs w:val="24"/>
                <w:lang w:val="sr-Latn-CS"/>
              </w:rPr>
              <w:pict>
                <v:shape id="_x0000_i1035" type="#_x0000_t75" style="width:95.25pt;height:35.25pt">
                  <v:imagedata r:id="rId20" o:title=""/>
                </v:shape>
              </w:pict>
            </w:r>
          </w:p>
        </w:tc>
        <w:tc>
          <w:tcPr>
            <w:tcW w:w="6373" w:type="dxa"/>
            <w:vAlign w:val="center"/>
          </w:tcPr>
          <w:p w:rsidR="00B93B8F" w:rsidRDefault="0083098A" w:rsidP="0083098A">
            <w:r>
              <w:t>Заједничка топлотна енергија  i-те стамбене односно пословне јединице (kWh)</w:t>
            </w:r>
          </w:p>
        </w:tc>
      </w:tr>
      <w:tr w:rsidR="00B93B8F" w:rsidTr="0083098A">
        <w:tc>
          <w:tcPr>
            <w:tcW w:w="3256" w:type="dxa"/>
            <w:vAlign w:val="center"/>
          </w:tcPr>
          <w:p w:rsidR="00B93B8F" w:rsidRDefault="00B7557A" w:rsidP="0083098A">
            <w:pPr>
              <w:jc w:val="center"/>
            </w:pPr>
            <w:r w:rsidRPr="00B7557A">
              <w:rPr>
                <w:noProof/>
                <w:sz w:val="24"/>
                <w:szCs w:val="24"/>
                <w:lang w:val="sr-Latn-CS"/>
              </w:rPr>
              <w:pict>
                <v:shape id="_x0000_i1036" type="#_x0000_t75" style="width:94.5pt;height:18pt">
                  <v:imagedata r:id="rId21" o:title=""/>
                </v:shape>
              </w:pict>
            </w:r>
          </w:p>
        </w:tc>
        <w:tc>
          <w:tcPr>
            <w:tcW w:w="6373" w:type="dxa"/>
            <w:vAlign w:val="center"/>
          </w:tcPr>
          <w:p w:rsidR="00B93B8F" w:rsidRDefault="0083098A" w:rsidP="0083098A">
            <w:r>
              <w:t>Сопствена топлотна енергија  (kWh)</w:t>
            </w:r>
          </w:p>
        </w:tc>
      </w:tr>
      <w:tr w:rsidR="00B93B8F" w:rsidTr="0083098A">
        <w:tc>
          <w:tcPr>
            <w:tcW w:w="3256" w:type="dxa"/>
            <w:vAlign w:val="center"/>
          </w:tcPr>
          <w:p w:rsidR="00B93B8F" w:rsidRDefault="00B7557A" w:rsidP="0083098A">
            <w:pPr>
              <w:jc w:val="center"/>
            </w:pPr>
            <w:r w:rsidRPr="00B7557A">
              <w:rPr>
                <w:noProof/>
                <w:sz w:val="24"/>
                <w:szCs w:val="24"/>
                <w:lang w:val="sr-Latn-CS"/>
              </w:rPr>
              <w:pict>
                <v:shape id="_x0000_i1037" type="#_x0000_t75" style="width:128.25pt;height:18pt">
                  <v:imagedata r:id="rId22" o:title=""/>
                </v:shape>
              </w:pict>
            </w:r>
          </w:p>
        </w:tc>
        <w:tc>
          <w:tcPr>
            <w:tcW w:w="6373" w:type="dxa"/>
            <w:vAlign w:val="center"/>
          </w:tcPr>
          <w:p w:rsidR="00B93B8F" w:rsidRDefault="0083098A" w:rsidP="0083098A">
            <w:r>
              <w:t>Сопствена топлотна енергија  за стамбене односно пословне  јединице са очитаним делитељима(kWh)</w:t>
            </w:r>
          </w:p>
        </w:tc>
      </w:tr>
      <w:tr w:rsidR="00B93B8F" w:rsidTr="0083098A">
        <w:tc>
          <w:tcPr>
            <w:tcW w:w="3256" w:type="dxa"/>
            <w:vAlign w:val="center"/>
          </w:tcPr>
          <w:p w:rsidR="00B93B8F" w:rsidRDefault="00B7557A" w:rsidP="0083098A">
            <w:pPr>
              <w:jc w:val="center"/>
            </w:pPr>
            <w:r w:rsidRPr="00B7557A">
              <w:rPr>
                <w:noProof/>
                <w:sz w:val="24"/>
                <w:szCs w:val="24"/>
                <w:lang w:val="sr-Latn-CS"/>
              </w:rPr>
              <w:pict>
                <v:shape id="_x0000_i1038" type="#_x0000_t75" style="width:149.25pt;height:18pt">
                  <v:imagedata r:id="rId23" o:title=""/>
                </v:shape>
              </w:pict>
            </w:r>
          </w:p>
        </w:tc>
        <w:tc>
          <w:tcPr>
            <w:tcW w:w="6373" w:type="dxa"/>
            <w:vAlign w:val="center"/>
          </w:tcPr>
          <w:p w:rsidR="00B93B8F" w:rsidRDefault="0083098A" w:rsidP="0083098A">
            <w:r>
              <w:t>Сопствена топлотна енергија  за стамбену односно пословну јединицу  са неактивним или неуграђеним УРП (kWh)</w:t>
            </w:r>
          </w:p>
        </w:tc>
      </w:tr>
      <w:tr w:rsidR="0083098A" w:rsidTr="0083098A">
        <w:tc>
          <w:tcPr>
            <w:tcW w:w="3256" w:type="dxa"/>
            <w:vAlign w:val="center"/>
          </w:tcPr>
          <w:p w:rsidR="0083098A" w:rsidRPr="004933D2" w:rsidRDefault="00B7557A" w:rsidP="0083098A">
            <w:pPr>
              <w:jc w:val="center"/>
              <w:rPr>
                <w:noProof/>
                <w:sz w:val="24"/>
                <w:szCs w:val="24"/>
                <w:lang w:val="sr-Latn-CS"/>
              </w:rPr>
            </w:pPr>
            <w:r w:rsidRPr="00B7557A">
              <w:rPr>
                <w:noProof/>
                <w:sz w:val="24"/>
                <w:szCs w:val="24"/>
                <w:lang w:val="sr-Latn-CS"/>
              </w:rPr>
              <w:pict>
                <v:shape id="_x0000_i1039" type="#_x0000_t75" style="width:106.5pt;height:21.75pt">
                  <v:imagedata r:id="rId24" o:title=""/>
                </v:shape>
              </w:pict>
            </w:r>
          </w:p>
        </w:tc>
        <w:tc>
          <w:tcPr>
            <w:tcW w:w="6373" w:type="dxa"/>
            <w:vAlign w:val="center"/>
          </w:tcPr>
          <w:p w:rsidR="0083098A" w:rsidRDefault="0083098A" w:rsidP="0083098A">
            <w:r>
              <w:t>Сопствена топлотна енергија  за стамбену односно пословну јединицу  са неактивним  или неуграђеним делитељем (kWh)</w:t>
            </w:r>
          </w:p>
        </w:tc>
      </w:tr>
      <w:tr w:rsidR="0083098A" w:rsidTr="0083098A">
        <w:tc>
          <w:tcPr>
            <w:tcW w:w="3256" w:type="dxa"/>
            <w:vAlign w:val="center"/>
          </w:tcPr>
          <w:p w:rsidR="0083098A" w:rsidRPr="004933D2" w:rsidRDefault="00B7557A" w:rsidP="0083098A">
            <w:pPr>
              <w:jc w:val="center"/>
              <w:rPr>
                <w:noProof/>
                <w:sz w:val="24"/>
                <w:szCs w:val="24"/>
                <w:lang w:val="sr-Latn-CS"/>
              </w:rPr>
            </w:pPr>
            <w:r w:rsidRPr="00B7557A">
              <w:rPr>
                <w:noProof/>
                <w:sz w:val="24"/>
                <w:szCs w:val="24"/>
                <w:lang w:val="sr-Latn-CS"/>
              </w:rPr>
              <w:pict>
                <v:shape id="_x0000_i1040" type="#_x0000_t75" style="width:19.5pt;height:18pt">
                  <v:imagedata r:id="rId25" o:title=""/>
                </v:shape>
              </w:pict>
            </w:r>
          </w:p>
        </w:tc>
        <w:tc>
          <w:tcPr>
            <w:tcW w:w="6373" w:type="dxa"/>
            <w:vAlign w:val="center"/>
          </w:tcPr>
          <w:p w:rsidR="0083098A" w:rsidRDefault="0083098A" w:rsidP="0083098A">
            <w:r>
              <w:t>Број импулса очитан на свим делитељима (kom.)</w:t>
            </w:r>
          </w:p>
        </w:tc>
      </w:tr>
      <w:tr w:rsidR="0083098A" w:rsidTr="0083098A">
        <w:tc>
          <w:tcPr>
            <w:tcW w:w="3256" w:type="dxa"/>
            <w:vAlign w:val="center"/>
          </w:tcPr>
          <w:p w:rsidR="0083098A" w:rsidRPr="004933D2" w:rsidRDefault="00B7557A" w:rsidP="0083098A">
            <w:pPr>
              <w:jc w:val="center"/>
              <w:rPr>
                <w:noProof/>
                <w:sz w:val="24"/>
                <w:szCs w:val="24"/>
                <w:lang w:val="sr-Latn-CS"/>
              </w:rPr>
            </w:pPr>
            <w:r w:rsidRPr="00B7557A">
              <w:rPr>
                <w:noProof/>
                <w:sz w:val="24"/>
                <w:szCs w:val="24"/>
                <w:lang w:val="sr-Latn-CS"/>
              </w:rPr>
              <w:pict>
                <v:shape id="_x0000_i1041" type="#_x0000_t75" style="width:12pt;height:18pt">
                  <v:imagedata r:id="rId26" o:title=""/>
                </v:shape>
              </w:pict>
            </w:r>
          </w:p>
        </w:tc>
        <w:tc>
          <w:tcPr>
            <w:tcW w:w="6373" w:type="dxa"/>
            <w:vAlign w:val="center"/>
          </w:tcPr>
          <w:p w:rsidR="0083098A" w:rsidRDefault="0083098A" w:rsidP="0083098A">
            <w:r>
              <w:t>Број импулса очитан на делитељу за i-ту стамбену односно пословну  јединицу (kom.)</w:t>
            </w:r>
          </w:p>
        </w:tc>
      </w:tr>
      <w:tr w:rsidR="0083098A" w:rsidTr="0083098A">
        <w:tc>
          <w:tcPr>
            <w:tcW w:w="3256" w:type="dxa"/>
            <w:vAlign w:val="center"/>
          </w:tcPr>
          <w:p w:rsidR="0083098A" w:rsidRPr="004933D2" w:rsidRDefault="00B7557A" w:rsidP="0083098A">
            <w:pPr>
              <w:jc w:val="center"/>
              <w:rPr>
                <w:noProof/>
                <w:sz w:val="24"/>
                <w:szCs w:val="24"/>
                <w:lang w:val="sr-Latn-CS"/>
              </w:rPr>
            </w:pPr>
            <w:r w:rsidRPr="00B7557A">
              <w:rPr>
                <w:noProof/>
                <w:sz w:val="24"/>
                <w:szCs w:val="24"/>
                <w:lang w:val="sr-Latn-CS"/>
              </w:rPr>
              <w:pict>
                <v:shape id="_x0000_i1042" type="#_x0000_t75" style="width:76.5pt;height:36.75pt">
                  <v:imagedata r:id="rId27" o:title=""/>
                </v:shape>
              </w:pict>
            </w:r>
          </w:p>
        </w:tc>
        <w:tc>
          <w:tcPr>
            <w:tcW w:w="6373" w:type="dxa"/>
            <w:vAlign w:val="center"/>
          </w:tcPr>
          <w:p w:rsidR="0083098A" w:rsidRDefault="0083098A" w:rsidP="0083098A">
            <w:r>
              <w:t>Специфична топлотна енергија по једној очитаној јединици (kWh/kom)</w:t>
            </w:r>
          </w:p>
        </w:tc>
      </w:tr>
      <w:tr w:rsidR="0083098A" w:rsidTr="0083098A">
        <w:tc>
          <w:tcPr>
            <w:tcW w:w="3256" w:type="dxa"/>
            <w:vAlign w:val="center"/>
          </w:tcPr>
          <w:p w:rsidR="0083098A" w:rsidRPr="004933D2" w:rsidRDefault="00B7557A" w:rsidP="0083098A">
            <w:pPr>
              <w:jc w:val="center"/>
              <w:rPr>
                <w:noProof/>
                <w:sz w:val="24"/>
                <w:szCs w:val="24"/>
                <w:lang w:val="sr-Latn-CS"/>
              </w:rPr>
            </w:pPr>
            <w:r w:rsidRPr="00B7557A">
              <w:rPr>
                <w:noProof/>
                <w:sz w:val="24"/>
                <w:szCs w:val="24"/>
                <w:lang w:val="sr-Latn-CS"/>
              </w:rPr>
              <w:pict>
                <v:shape id="_x0000_i1043" type="#_x0000_t75" style="width:91.5pt;height:18pt">
                  <v:imagedata r:id="rId28" o:title=""/>
                </v:shape>
              </w:pict>
            </w:r>
          </w:p>
        </w:tc>
        <w:tc>
          <w:tcPr>
            <w:tcW w:w="6373" w:type="dxa"/>
            <w:vAlign w:val="center"/>
          </w:tcPr>
          <w:p w:rsidR="0083098A" w:rsidRDefault="0083098A" w:rsidP="0083098A">
            <w:r>
              <w:t>Сопствена топлотна енергија за стамбену односно пословну јединицу са очитаним делитељем (kWh)</w:t>
            </w:r>
          </w:p>
        </w:tc>
      </w:tr>
      <w:tr w:rsidR="0083098A" w:rsidTr="0083098A">
        <w:tc>
          <w:tcPr>
            <w:tcW w:w="3256" w:type="dxa"/>
            <w:vAlign w:val="center"/>
          </w:tcPr>
          <w:p w:rsidR="0083098A" w:rsidRPr="004933D2" w:rsidRDefault="00B7557A" w:rsidP="0083098A">
            <w:pPr>
              <w:jc w:val="center"/>
              <w:rPr>
                <w:noProof/>
                <w:sz w:val="24"/>
                <w:szCs w:val="24"/>
                <w:lang w:val="sr-Latn-CS"/>
              </w:rPr>
            </w:pPr>
            <w:r w:rsidRPr="00B7557A">
              <w:rPr>
                <w:noProof/>
                <w:sz w:val="24"/>
                <w:szCs w:val="24"/>
                <w:lang w:val="sr-Latn-CS"/>
              </w:rPr>
              <w:pict>
                <v:shape id="_x0000_i1044" type="#_x0000_t75" style="width:107.25pt;height:18pt">
                  <v:imagedata r:id="rId29" o:title=""/>
                </v:shape>
              </w:pict>
            </w:r>
          </w:p>
        </w:tc>
        <w:tc>
          <w:tcPr>
            <w:tcW w:w="6373" w:type="dxa"/>
            <w:vAlign w:val="center"/>
          </w:tcPr>
          <w:p w:rsidR="0083098A" w:rsidRDefault="0083098A" w:rsidP="0083098A">
            <w:r>
              <w:t>Укупно расподељена топлотна енергија  за стамбену односно пословну јединицу са очитаним делитељем (kWh)</w:t>
            </w:r>
          </w:p>
        </w:tc>
      </w:tr>
      <w:tr w:rsidR="0083098A" w:rsidTr="0083098A">
        <w:tc>
          <w:tcPr>
            <w:tcW w:w="3256" w:type="dxa"/>
            <w:vAlign w:val="center"/>
          </w:tcPr>
          <w:p w:rsidR="0083098A" w:rsidRPr="004933D2" w:rsidRDefault="00B7557A" w:rsidP="0083098A">
            <w:pPr>
              <w:jc w:val="center"/>
              <w:rPr>
                <w:noProof/>
                <w:sz w:val="24"/>
                <w:szCs w:val="24"/>
                <w:lang w:val="sr-Latn-CS"/>
              </w:rPr>
            </w:pPr>
            <w:r w:rsidRPr="00B7557A">
              <w:rPr>
                <w:noProof/>
                <w:sz w:val="24"/>
                <w:szCs w:val="24"/>
                <w:lang w:val="sr-Latn-CS"/>
              </w:rPr>
              <w:pict>
                <v:shape id="_x0000_i1045" type="#_x0000_t75" style="width:103.5pt;height:18pt">
                  <v:imagedata r:id="rId30" o:title=""/>
                </v:shape>
              </w:pict>
            </w:r>
          </w:p>
        </w:tc>
        <w:tc>
          <w:tcPr>
            <w:tcW w:w="6373" w:type="dxa"/>
            <w:vAlign w:val="center"/>
          </w:tcPr>
          <w:p w:rsidR="0083098A" w:rsidRDefault="0083098A" w:rsidP="0083098A">
            <w:r>
              <w:t>Укупно расподељена топлотна енергија  за за стамбену односно пословну јединицу  са неактивним или неуграђеним делитељем (kWh)</w:t>
            </w:r>
          </w:p>
        </w:tc>
      </w:tr>
    </w:tbl>
    <w:p w:rsidR="00B93B8F" w:rsidRDefault="00B93B8F" w:rsidP="007B3134"/>
    <w:sectPr w:rsidR="00B93B8F" w:rsidSect="007B3134">
      <w:pgSz w:w="11907" w:h="16840" w:code="9"/>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F05A2"/>
    <w:multiLevelType w:val="hybridMultilevel"/>
    <w:tmpl w:val="81F89FF0"/>
    <w:lvl w:ilvl="0" w:tplc="B6BE1BB6">
      <w:numFmt w:val="bullet"/>
      <w:lvlText w:val="-"/>
      <w:lvlJc w:val="left"/>
      <w:pPr>
        <w:ind w:left="1080" w:hanging="360"/>
      </w:pPr>
      <w:rPr>
        <w:rFonts w:ascii="Arial Narrow" w:eastAsia="Calibri" w:hAnsi="Arial Narrow"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7534F96"/>
    <w:multiLevelType w:val="hybridMultilevel"/>
    <w:tmpl w:val="DC0687F8"/>
    <w:lvl w:ilvl="0" w:tplc="0BD0AE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87405D"/>
    <w:multiLevelType w:val="hybridMultilevel"/>
    <w:tmpl w:val="6242FD7E"/>
    <w:lvl w:ilvl="0" w:tplc="71CC1808">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F68444B"/>
    <w:multiLevelType w:val="hybridMultilevel"/>
    <w:tmpl w:val="46882C5E"/>
    <w:lvl w:ilvl="0" w:tplc="B6BE1BB6">
      <w:numFmt w:val="bullet"/>
      <w:lvlText w:val="-"/>
      <w:lvlJc w:val="left"/>
      <w:pPr>
        <w:ind w:left="1440" w:hanging="360"/>
      </w:pPr>
      <w:rPr>
        <w:rFonts w:ascii="Arial Narrow" w:eastAsia="Calibri" w:hAnsi="Arial Narrow"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6E75614"/>
    <w:multiLevelType w:val="hybridMultilevel"/>
    <w:tmpl w:val="1EF2A35A"/>
    <w:lvl w:ilvl="0" w:tplc="B6BE1BB6">
      <w:numFmt w:val="bullet"/>
      <w:lvlText w:val="-"/>
      <w:lvlJc w:val="left"/>
      <w:pPr>
        <w:ind w:left="720" w:hanging="360"/>
      </w:pPr>
      <w:rPr>
        <w:rFonts w:ascii="Arial Narrow" w:eastAsia="Calibri"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9AB6A80"/>
    <w:multiLevelType w:val="hybridMultilevel"/>
    <w:tmpl w:val="FC28136E"/>
    <w:lvl w:ilvl="0" w:tplc="B6BE1BB6">
      <w:numFmt w:val="bullet"/>
      <w:lvlText w:val="-"/>
      <w:lvlJc w:val="left"/>
      <w:pPr>
        <w:ind w:left="1080" w:hanging="360"/>
      </w:pPr>
      <w:rPr>
        <w:rFonts w:ascii="Arial Narrow" w:eastAsia="Calibri" w:hAnsi="Arial Narrow"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5122A59"/>
    <w:multiLevelType w:val="hybridMultilevel"/>
    <w:tmpl w:val="885EF7F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A9868E8"/>
    <w:multiLevelType w:val="hybridMultilevel"/>
    <w:tmpl w:val="BB7CF75E"/>
    <w:lvl w:ilvl="0" w:tplc="0BD0AE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3"/>
  </w:num>
  <w:num w:numId="4">
    <w:abstractNumId w:val="2"/>
  </w:num>
  <w:num w:numId="5">
    <w:abstractNumId w:val="7"/>
  </w:num>
  <w:num w:numId="6">
    <w:abstractNumId w:val="0"/>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compat/>
  <w:rsids>
    <w:rsidRoot w:val="007B3134"/>
    <w:rsid w:val="00217BF2"/>
    <w:rsid w:val="002B61E3"/>
    <w:rsid w:val="0047316C"/>
    <w:rsid w:val="005200C7"/>
    <w:rsid w:val="005C1246"/>
    <w:rsid w:val="005E38BC"/>
    <w:rsid w:val="00602E82"/>
    <w:rsid w:val="006D44F8"/>
    <w:rsid w:val="007752D9"/>
    <w:rsid w:val="007B3134"/>
    <w:rsid w:val="0083098A"/>
    <w:rsid w:val="008D7308"/>
    <w:rsid w:val="00AD624F"/>
    <w:rsid w:val="00B26A8F"/>
    <w:rsid w:val="00B7557A"/>
    <w:rsid w:val="00B93B8F"/>
    <w:rsid w:val="00FF5D8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2"/>
        <w:szCs w:val="22"/>
        <w:lang w:val="en-US"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5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624F"/>
    <w:pPr>
      <w:ind w:left="720"/>
      <w:contextualSpacing/>
    </w:pPr>
  </w:style>
  <w:style w:type="paragraph" w:styleId="BalloonText">
    <w:name w:val="Balloon Text"/>
    <w:basedOn w:val="Normal"/>
    <w:link w:val="BalloonTextChar"/>
    <w:uiPriority w:val="99"/>
    <w:semiHidden/>
    <w:unhideWhenUsed/>
    <w:rsid w:val="005C12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1246"/>
    <w:rPr>
      <w:rFonts w:ascii="Segoe UI" w:hAnsi="Segoe UI" w:cs="Segoe UI"/>
      <w:sz w:val="18"/>
      <w:szCs w:val="18"/>
    </w:rPr>
  </w:style>
  <w:style w:type="table" w:styleId="TableGrid">
    <w:name w:val="Table Grid"/>
    <w:basedOn w:val="TableNormal"/>
    <w:uiPriority w:val="39"/>
    <w:rsid w:val="00B93B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image" Target="media/image18.wmf"/><Relationship Id="rId3" Type="http://schemas.openxmlformats.org/officeDocument/2006/relationships/settings" Target="settings.xml"/><Relationship Id="rId21" Type="http://schemas.openxmlformats.org/officeDocument/2006/relationships/image" Target="media/image13.wmf"/><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9.png"/><Relationship Id="rId25" Type="http://schemas.openxmlformats.org/officeDocument/2006/relationships/image" Target="media/image17.wmf"/><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2.wmf"/><Relationship Id="rId29" Type="http://schemas.openxmlformats.org/officeDocument/2006/relationships/image" Target="media/image21.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image" Target="media/image16.wmf"/><Relationship Id="rId32"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image" Target="media/image7.wmf"/><Relationship Id="rId23" Type="http://schemas.openxmlformats.org/officeDocument/2006/relationships/image" Target="media/image15.wmf"/><Relationship Id="rId28" Type="http://schemas.openxmlformats.org/officeDocument/2006/relationships/image" Target="media/image20.wmf"/><Relationship Id="rId10" Type="http://schemas.openxmlformats.org/officeDocument/2006/relationships/oleObject" Target="embeddings/oleObject3.bin"/><Relationship Id="rId19" Type="http://schemas.openxmlformats.org/officeDocument/2006/relationships/image" Target="media/image11.wmf"/><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image" Target="media/image19.wmf"/><Relationship Id="rId30"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1535</TotalTime>
  <Pages>1</Pages>
  <Words>3121</Words>
  <Characters>17795</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Danilo</dc:creator>
  <cp:keywords/>
  <dc:description/>
  <cp:lastModifiedBy>Korisnik</cp:lastModifiedBy>
  <cp:revision>10</cp:revision>
  <cp:lastPrinted>2025-02-19T10:13:00Z</cp:lastPrinted>
  <dcterms:created xsi:type="dcterms:W3CDTF">2025-02-06T08:11:00Z</dcterms:created>
  <dcterms:modified xsi:type="dcterms:W3CDTF">2025-02-19T10:15:00Z</dcterms:modified>
</cp:coreProperties>
</file>