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5D9C4" w14:textId="3DF35419" w:rsidR="009049A1" w:rsidRPr="00885D1B" w:rsidRDefault="00FA3230" w:rsidP="0016040A">
      <w:pPr>
        <w:jc w:val="center"/>
        <w:rPr>
          <w:rFonts w:ascii="Tahoma" w:eastAsia="Tahoma" w:hAnsi="Tahoma" w:cs="Tahoma"/>
          <w:b/>
          <w:color w:val="4472C4"/>
        </w:rPr>
      </w:pPr>
      <w:r>
        <w:rPr>
          <w:rFonts w:ascii="Tahoma" w:eastAsia="Tahoma" w:hAnsi="Tahoma" w:cs="Tahoma"/>
          <w:b/>
          <w:color w:val="4472C4"/>
        </w:rPr>
        <w:t xml:space="preserve">ОПШТИНА </w:t>
      </w:r>
      <w:r w:rsidR="00885D1B">
        <w:rPr>
          <w:rFonts w:ascii="Tahoma" w:eastAsia="Tahoma" w:hAnsi="Tahoma" w:cs="Tahoma"/>
          <w:b/>
          <w:color w:val="4472C4"/>
        </w:rPr>
        <w:t>КОСЈЕРИЋ</w:t>
      </w:r>
    </w:p>
    <w:p w14:paraId="70D00A71" w14:textId="1EBA1B03" w:rsidR="009049A1" w:rsidRDefault="001D41BF" w:rsidP="0016040A">
      <w:pPr>
        <w:jc w:val="center"/>
        <w:rPr>
          <w:rFonts w:ascii="Tahoma" w:eastAsia="Tahoma" w:hAnsi="Tahoma" w:cs="Tahoma"/>
          <w:b/>
          <w:color w:val="4472C4"/>
        </w:rPr>
      </w:pPr>
      <w:r w:rsidRPr="004D22AA">
        <w:rPr>
          <w:rFonts w:ascii="Tahoma" w:eastAsia="Tahoma" w:hAnsi="Tahoma" w:cs="Tahoma"/>
          <w:b/>
          <w:color w:val="4472C4"/>
        </w:rPr>
        <w:t>ОБЛАСТ: УРБАНИЗАМ И САОБРАЋАЈ</w:t>
      </w:r>
    </w:p>
    <w:p w14:paraId="64AB018D" w14:textId="77777777" w:rsidR="006F0A3E" w:rsidRPr="004D22AA" w:rsidRDefault="006F0A3E" w:rsidP="0016040A">
      <w:pPr>
        <w:jc w:val="center"/>
        <w:rPr>
          <w:rFonts w:ascii="Tahoma" w:eastAsia="Tahoma" w:hAnsi="Tahoma" w:cs="Tahoma"/>
          <w:b/>
          <w:color w:val="4472C4"/>
        </w:rPr>
      </w:pPr>
    </w:p>
    <w:p w14:paraId="1058554B" w14:textId="04D9A1F8" w:rsidR="005938DC" w:rsidRPr="00A428A5" w:rsidRDefault="005938DC" w:rsidP="005938DC">
      <w:pPr>
        <w:jc w:val="both"/>
        <w:rPr>
          <w:rFonts w:ascii="Tahoma" w:eastAsia="Tahoma" w:hAnsi="Tahoma" w:cs="Tahoma"/>
          <w:bCs/>
          <w:i/>
          <w:iCs/>
        </w:rPr>
      </w:pPr>
      <w:r w:rsidRPr="00A428A5">
        <w:rPr>
          <w:rFonts w:ascii="Tahoma" w:eastAsia="Tahoma" w:hAnsi="Tahoma" w:cs="Tahoma"/>
          <w:bCs/>
          <w:i/>
          <w:iCs/>
        </w:rPr>
        <w:t>Законодавни и стратешки оквир</w:t>
      </w:r>
    </w:p>
    <w:p w14:paraId="32339AE9" w14:textId="0614722E" w:rsidR="00097A05" w:rsidRDefault="005938DC" w:rsidP="005938DC">
      <w:pPr>
        <w:jc w:val="both"/>
        <w:rPr>
          <w:rFonts w:ascii="Tahoma" w:eastAsia="Tahoma" w:hAnsi="Tahoma" w:cs="Tahoma"/>
          <w:bCs/>
        </w:rPr>
      </w:pPr>
      <w:r w:rsidRPr="00713428">
        <w:rPr>
          <w:rFonts w:ascii="Tahoma" w:eastAsia="Tahoma" w:hAnsi="Tahoma" w:cs="Tahoma"/>
          <w:b/>
        </w:rPr>
        <w:t>Израда планских и урбанистичких докумената и процедур</w:t>
      </w:r>
      <w:r w:rsidR="002C7E1A">
        <w:rPr>
          <w:rFonts w:ascii="Tahoma" w:eastAsia="Tahoma" w:hAnsi="Tahoma" w:cs="Tahoma"/>
          <w:b/>
        </w:rPr>
        <w:t xml:space="preserve">е издавања локацијских услова, </w:t>
      </w:r>
      <w:r w:rsidR="00334C4A" w:rsidRPr="00713428">
        <w:rPr>
          <w:rFonts w:ascii="Tahoma" w:eastAsia="Tahoma" w:hAnsi="Tahoma" w:cs="Tahoma"/>
          <w:b/>
        </w:rPr>
        <w:t xml:space="preserve">заједно са </w:t>
      </w:r>
      <w:r w:rsidRPr="00713428">
        <w:rPr>
          <w:rFonts w:ascii="Tahoma" w:eastAsia="Tahoma" w:hAnsi="Tahoma" w:cs="Tahoma"/>
          <w:b/>
        </w:rPr>
        <w:t>процедур</w:t>
      </w:r>
      <w:r w:rsidR="00334C4A" w:rsidRPr="00713428">
        <w:rPr>
          <w:rFonts w:ascii="Tahoma" w:eastAsia="Tahoma" w:hAnsi="Tahoma" w:cs="Tahoma"/>
          <w:b/>
        </w:rPr>
        <w:t>ама</w:t>
      </w:r>
      <w:r w:rsidRPr="00713428">
        <w:rPr>
          <w:rFonts w:ascii="Tahoma" w:eastAsia="Tahoma" w:hAnsi="Tahoma" w:cs="Tahoma"/>
          <w:b/>
        </w:rPr>
        <w:t xml:space="preserve"> везан</w:t>
      </w:r>
      <w:r w:rsidR="00334C4A" w:rsidRPr="00713428">
        <w:rPr>
          <w:rFonts w:ascii="Tahoma" w:eastAsia="Tahoma" w:hAnsi="Tahoma" w:cs="Tahoma"/>
          <w:b/>
        </w:rPr>
        <w:t xml:space="preserve">им </w:t>
      </w:r>
      <w:r w:rsidRPr="00713428">
        <w:rPr>
          <w:rFonts w:ascii="Tahoma" w:eastAsia="Tahoma" w:hAnsi="Tahoma" w:cs="Tahoma"/>
          <w:b/>
        </w:rPr>
        <w:t xml:space="preserve">за изградњу објеката у Републици Србији регулисане су </w:t>
      </w:r>
      <w:r w:rsidR="00334C4A" w:rsidRPr="00713428">
        <w:rPr>
          <w:rFonts w:ascii="Tahoma" w:eastAsia="Tahoma" w:hAnsi="Tahoma" w:cs="Tahoma"/>
          <w:b/>
        </w:rPr>
        <w:t>Законом о планирању и изградњи</w:t>
      </w:r>
      <w:r w:rsidR="00334C4A" w:rsidRPr="00713428">
        <w:rPr>
          <w:rStyle w:val="FootnoteReference"/>
          <w:rFonts w:ascii="Tahoma" w:eastAsia="Tahoma" w:hAnsi="Tahoma" w:cs="Tahoma"/>
          <w:b/>
        </w:rPr>
        <w:footnoteReference w:id="1"/>
      </w:r>
      <w:r w:rsidR="006F7557">
        <w:rPr>
          <w:rFonts w:ascii="Tahoma" w:eastAsia="Tahoma" w:hAnsi="Tahoma" w:cs="Tahoma"/>
          <w:b/>
        </w:rPr>
        <w:t xml:space="preserve"> (ЗПИ)</w:t>
      </w:r>
      <w:r w:rsidR="00A428A5" w:rsidRPr="00713428">
        <w:rPr>
          <w:rFonts w:ascii="Tahoma" w:eastAsia="Tahoma" w:hAnsi="Tahoma" w:cs="Tahoma"/>
          <w:b/>
        </w:rPr>
        <w:t>.</w:t>
      </w:r>
      <w:r w:rsidR="00A428A5">
        <w:rPr>
          <w:rFonts w:ascii="Tahoma" w:eastAsia="Tahoma" w:hAnsi="Tahoma" w:cs="Tahoma"/>
          <w:bCs/>
        </w:rPr>
        <w:t xml:space="preserve"> П</w:t>
      </w:r>
      <w:r w:rsidR="00A428A5" w:rsidRPr="00A428A5">
        <w:rPr>
          <w:rFonts w:ascii="Tahoma" w:eastAsia="Tahoma" w:hAnsi="Tahoma" w:cs="Tahoma"/>
          <w:bCs/>
        </w:rPr>
        <w:t>оверен</w:t>
      </w:r>
      <w:r w:rsidR="00A34F38">
        <w:rPr>
          <w:rFonts w:ascii="Tahoma" w:eastAsia="Tahoma" w:hAnsi="Tahoma" w:cs="Tahoma"/>
          <w:bCs/>
        </w:rPr>
        <w:t>е</w:t>
      </w:r>
      <w:r w:rsidR="00A428A5" w:rsidRPr="00A428A5">
        <w:rPr>
          <w:rFonts w:ascii="Tahoma" w:eastAsia="Tahoma" w:hAnsi="Tahoma" w:cs="Tahoma"/>
          <w:bCs/>
        </w:rPr>
        <w:t xml:space="preserve"> послов</w:t>
      </w:r>
      <w:r w:rsidR="00A428A5">
        <w:rPr>
          <w:rFonts w:ascii="Tahoma" w:eastAsia="Tahoma" w:hAnsi="Tahoma" w:cs="Tahoma"/>
          <w:bCs/>
        </w:rPr>
        <w:t>е</w:t>
      </w:r>
      <w:r w:rsidR="00A428A5" w:rsidRPr="00A428A5">
        <w:rPr>
          <w:rFonts w:ascii="Tahoma" w:eastAsia="Tahoma" w:hAnsi="Tahoma" w:cs="Tahoma"/>
          <w:bCs/>
        </w:rPr>
        <w:t xml:space="preserve"> који произилазе из предметног Закона на територији општине</w:t>
      </w:r>
      <w:r w:rsidR="00A428A5">
        <w:rPr>
          <w:rFonts w:ascii="Tahoma" w:eastAsia="Tahoma" w:hAnsi="Tahoma" w:cs="Tahoma"/>
          <w:bCs/>
        </w:rPr>
        <w:t xml:space="preserve"> </w:t>
      </w:r>
      <w:r w:rsidR="00885D1B">
        <w:rPr>
          <w:rFonts w:ascii="Tahoma" w:eastAsia="Tahoma" w:hAnsi="Tahoma" w:cs="Tahoma"/>
          <w:bCs/>
        </w:rPr>
        <w:t xml:space="preserve">Косјерић </w:t>
      </w:r>
      <w:r w:rsidR="00A428A5">
        <w:rPr>
          <w:rFonts w:ascii="Tahoma" w:eastAsia="Tahoma" w:hAnsi="Tahoma" w:cs="Tahoma"/>
          <w:bCs/>
        </w:rPr>
        <w:t>обавља</w:t>
      </w:r>
      <w:r w:rsidR="00A34F38">
        <w:rPr>
          <w:rFonts w:ascii="Tahoma" w:eastAsia="Tahoma" w:hAnsi="Tahoma" w:cs="Tahoma"/>
          <w:bCs/>
        </w:rPr>
        <w:t xml:space="preserve"> </w:t>
      </w:r>
      <w:bookmarkStart w:id="0" w:name="_Hlk149025825"/>
      <w:r w:rsidR="001166AA" w:rsidRPr="001166AA">
        <w:rPr>
          <w:rFonts w:ascii="Tahoma" w:eastAsia="Tahoma" w:hAnsi="Tahoma" w:cs="Tahoma"/>
          <w:bCs/>
        </w:rPr>
        <w:t>Одељење за урбаниза</w:t>
      </w:r>
      <w:r w:rsidR="002C7E1A">
        <w:rPr>
          <w:rFonts w:ascii="Tahoma" w:eastAsia="Tahoma" w:hAnsi="Tahoma" w:cs="Tahoma"/>
          <w:bCs/>
        </w:rPr>
        <w:t>м</w:t>
      </w:r>
      <w:r w:rsidR="00885D1B">
        <w:rPr>
          <w:rFonts w:ascii="Tahoma" w:eastAsia="Tahoma" w:hAnsi="Tahoma" w:cs="Tahoma"/>
          <w:bCs/>
        </w:rPr>
        <w:t>, изградњу, инспекцијске пос</w:t>
      </w:r>
      <w:r w:rsidR="0056375F">
        <w:rPr>
          <w:rFonts w:ascii="Tahoma" w:eastAsia="Tahoma" w:hAnsi="Tahoma" w:cs="Tahoma"/>
          <w:bCs/>
        </w:rPr>
        <w:t>л</w:t>
      </w:r>
      <w:r w:rsidR="00885D1B">
        <w:rPr>
          <w:rFonts w:ascii="Tahoma" w:eastAsia="Tahoma" w:hAnsi="Tahoma" w:cs="Tahoma"/>
          <w:bCs/>
        </w:rPr>
        <w:t>ове, комунално -</w:t>
      </w:r>
      <w:r w:rsidR="005B63E5">
        <w:rPr>
          <w:rFonts w:ascii="Tahoma" w:eastAsia="Tahoma" w:hAnsi="Tahoma" w:cs="Tahoma"/>
          <w:bCs/>
        </w:rPr>
        <w:t xml:space="preserve"> </w:t>
      </w:r>
      <w:r w:rsidR="00885D1B">
        <w:rPr>
          <w:rFonts w:ascii="Tahoma" w:eastAsia="Tahoma" w:hAnsi="Tahoma" w:cs="Tahoma"/>
          <w:bCs/>
        </w:rPr>
        <w:t xml:space="preserve">стамбене </w:t>
      </w:r>
      <w:r w:rsidR="001166AA" w:rsidRPr="001166AA">
        <w:rPr>
          <w:rFonts w:ascii="Tahoma" w:eastAsia="Tahoma" w:hAnsi="Tahoma" w:cs="Tahoma"/>
          <w:bCs/>
        </w:rPr>
        <w:t>и имовинско-правне послове</w:t>
      </w:r>
      <w:bookmarkEnd w:id="0"/>
      <w:r w:rsidR="00713428">
        <w:rPr>
          <w:rFonts w:ascii="Tahoma" w:eastAsia="Tahoma" w:hAnsi="Tahoma" w:cs="Tahoma"/>
          <w:bCs/>
        </w:rPr>
        <w:t>.</w:t>
      </w:r>
      <w:r w:rsidR="00713428">
        <w:rPr>
          <w:rStyle w:val="FootnoteReference"/>
          <w:rFonts w:ascii="Tahoma" w:eastAsia="Tahoma" w:hAnsi="Tahoma" w:cs="Tahoma"/>
          <w:bCs/>
        </w:rPr>
        <w:footnoteReference w:id="2"/>
      </w:r>
      <w:r w:rsidR="00713428">
        <w:rPr>
          <w:rFonts w:ascii="Tahoma" w:eastAsia="Tahoma" w:hAnsi="Tahoma" w:cs="Tahoma"/>
          <w:bCs/>
        </w:rPr>
        <w:t xml:space="preserve"> </w:t>
      </w:r>
      <w:r w:rsidR="00BF63A0" w:rsidRPr="00BF63A0">
        <w:rPr>
          <w:rFonts w:ascii="Tahoma" w:eastAsia="Tahoma" w:hAnsi="Tahoma" w:cs="Tahoma"/>
          <w:bCs/>
        </w:rPr>
        <w:t xml:space="preserve">Послови израде планске документације у складу са Законом </w:t>
      </w:r>
      <w:r w:rsidR="00041044">
        <w:rPr>
          <w:rFonts w:ascii="Tahoma" w:eastAsia="Tahoma" w:hAnsi="Tahoma" w:cs="Tahoma"/>
          <w:bCs/>
        </w:rPr>
        <w:t xml:space="preserve">о </w:t>
      </w:r>
      <w:r w:rsidR="00BF63A0" w:rsidRPr="00BF63A0">
        <w:rPr>
          <w:rFonts w:ascii="Tahoma" w:eastAsia="Tahoma" w:hAnsi="Tahoma" w:cs="Tahoma"/>
          <w:bCs/>
        </w:rPr>
        <w:t>јавним набавкама и Закон</w:t>
      </w:r>
      <w:r w:rsidR="00BF63A0">
        <w:rPr>
          <w:rFonts w:ascii="Tahoma" w:eastAsia="Tahoma" w:hAnsi="Tahoma" w:cs="Tahoma"/>
          <w:bCs/>
        </w:rPr>
        <w:t>ом</w:t>
      </w:r>
      <w:r w:rsidR="00BF63A0" w:rsidRPr="00BF63A0">
        <w:rPr>
          <w:rFonts w:ascii="Tahoma" w:eastAsia="Tahoma" w:hAnsi="Tahoma" w:cs="Tahoma"/>
          <w:bCs/>
        </w:rPr>
        <w:t xml:space="preserve"> о планирању и изградњи, поверени су правним лицима регистрованим за обављање предметних послова.</w:t>
      </w:r>
      <w:r w:rsidR="006F3344">
        <w:rPr>
          <w:rFonts w:ascii="Tahoma" w:eastAsia="Tahoma" w:hAnsi="Tahoma" w:cs="Tahoma"/>
          <w:bCs/>
        </w:rPr>
        <w:t xml:space="preserve"> </w:t>
      </w:r>
      <w:r w:rsidR="00885D1B">
        <w:rPr>
          <w:rFonts w:ascii="Tahoma" w:eastAsia="Tahoma" w:hAnsi="Tahoma" w:cs="Tahoma"/>
          <w:bCs/>
        </w:rPr>
        <w:t>Једно лице обавља послове и грађевинског и инспектора за с</w:t>
      </w:r>
      <w:r w:rsidR="002C7E1A">
        <w:rPr>
          <w:rFonts w:ascii="Tahoma" w:eastAsia="Tahoma" w:hAnsi="Tahoma" w:cs="Tahoma"/>
          <w:bCs/>
        </w:rPr>
        <w:t xml:space="preserve">аобраћај, путеве </w:t>
      </w:r>
      <w:r w:rsidR="00885D1B">
        <w:rPr>
          <w:rFonts w:ascii="Tahoma" w:eastAsia="Tahoma" w:hAnsi="Tahoma" w:cs="Tahoma"/>
          <w:bCs/>
        </w:rPr>
        <w:t xml:space="preserve">и друмски саобраћај. </w:t>
      </w:r>
      <w:r w:rsidR="006F3344">
        <w:rPr>
          <w:rFonts w:ascii="Tahoma" w:eastAsia="Tahoma" w:hAnsi="Tahoma" w:cs="Tahoma"/>
          <w:bCs/>
        </w:rPr>
        <w:t xml:space="preserve"> </w:t>
      </w:r>
    </w:p>
    <w:p w14:paraId="46DCA9B5" w14:textId="761D4EFA" w:rsidR="001F0BD5" w:rsidRPr="00B90631" w:rsidRDefault="00C4164F" w:rsidP="003372C0">
      <w:pPr>
        <w:jc w:val="both"/>
        <w:rPr>
          <w:rFonts w:ascii="Tahoma" w:eastAsia="Tahoma" w:hAnsi="Tahoma" w:cs="Tahoma"/>
          <w:bCs/>
          <w:color w:val="FF0000"/>
        </w:rPr>
      </w:pPr>
      <w:r w:rsidRPr="00C4164F">
        <w:rPr>
          <w:rFonts w:ascii="Tahoma" w:eastAsia="Tahoma" w:hAnsi="Tahoma" w:cs="Tahoma"/>
          <w:b/>
        </w:rPr>
        <w:t>Просторни план Републике Србије (ППРС) од 2021. до 2035.</w:t>
      </w:r>
      <w:r w:rsidR="001719CA">
        <w:rPr>
          <w:rFonts w:ascii="Tahoma" w:eastAsia="Tahoma" w:hAnsi="Tahoma" w:cs="Tahoma"/>
          <w:b/>
          <w:lang w:val="sr-Latn-RS"/>
        </w:rPr>
        <w:t xml:space="preserve"> </w:t>
      </w:r>
      <w:r w:rsidRPr="00C4164F">
        <w:rPr>
          <w:rFonts w:ascii="Tahoma" w:eastAsia="Tahoma" w:hAnsi="Tahoma" w:cs="Tahoma"/>
          <w:b/>
        </w:rPr>
        <w:t>године (нацрт) и Стратегија одрживог и интегралног урбаног развоја Републике Србије (СОУР) до 2030.године представљају кровна стратешка документа просторног развоја Републике Србије.</w:t>
      </w:r>
      <w:r>
        <w:rPr>
          <w:rFonts w:ascii="Tahoma" w:eastAsia="Tahoma" w:hAnsi="Tahoma" w:cs="Tahoma"/>
          <w:b/>
        </w:rPr>
        <w:t xml:space="preserve"> </w:t>
      </w:r>
      <w:r>
        <w:rPr>
          <w:rFonts w:ascii="Tahoma" w:eastAsia="Tahoma" w:hAnsi="Tahoma" w:cs="Tahoma"/>
          <w:bCs/>
        </w:rPr>
        <w:t xml:space="preserve">Општина </w:t>
      </w:r>
      <w:r w:rsidR="00885D1B">
        <w:rPr>
          <w:rFonts w:ascii="Tahoma" w:eastAsia="Tahoma" w:hAnsi="Tahoma" w:cs="Tahoma"/>
          <w:bCs/>
        </w:rPr>
        <w:t xml:space="preserve">Косјерић </w:t>
      </w:r>
      <w:r w:rsidR="001719CA">
        <w:rPr>
          <w:rFonts w:ascii="Tahoma" w:eastAsia="Tahoma" w:hAnsi="Tahoma" w:cs="Tahoma"/>
          <w:bCs/>
        </w:rPr>
        <w:t>има израђена следећа документа:</w:t>
      </w:r>
      <w:r w:rsidR="00B923A3">
        <w:rPr>
          <w:rFonts w:ascii="Tahoma" w:eastAsia="Tahoma" w:hAnsi="Tahoma" w:cs="Tahoma"/>
          <w:bCs/>
        </w:rPr>
        <w:t xml:space="preserve"> Просторни План општине </w:t>
      </w:r>
      <w:r w:rsidR="00693A0B">
        <w:rPr>
          <w:rFonts w:ascii="Tahoma" w:eastAsia="Tahoma" w:hAnsi="Tahoma" w:cs="Tahoma"/>
          <w:bCs/>
        </w:rPr>
        <w:t xml:space="preserve">Косјерић </w:t>
      </w:r>
      <w:r w:rsidR="006E606D" w:rsidRPr="00973214">
        <w:rPr>
          <w:rFonts w:ascii="Tahoma" w:eastAsia="Tahoma" w:hAnsi="Tahoma" w:cs="Tahoma"/>
          <w:bCs/>
        </w:rPr>
        <w:t>(„</w:t>
      </w:r>
      <w:r w:rsidR="00973214" w:rsidRPr="00973214">
        <w:rPr>
          <w:rFonts w:ascii="Tahoma" w:eastAsia="Tahoma" w:hAnsi="Tahoma" w:cs="Tahoma"/>
          <w:bCs/>
        </w:rPr>
        <w:t>Сл. лист општине Косјерић“, број 7/2011</w:t>
      </w:r>
      <w:r w:rsidR="006E606D" w:rsidRPr="006E606D">
        <w:rPr>
          <w:rFonts w:ascii="Tahoma" w:eastAsia="Tahoma" w:hAnsi="Tahoma" w:cs="Tahoma"/>
          <w:bCs/>
        </w:rPr>
        <w:t>)</w:t>
      </w:r>
      <w:r w:rsidR="00523C03">
        <w:rPr>
          <w:rFonts w:ascii="Tahoma" w:eastAsia="Tahoma" w:hAnsi="Tahoma" w:cs="Tahoma"/>
          <w:bCs/>
        </w:rPr>
        <w:t xml:space="preserve"> </w:t>
      </w:r>
      <w:bookmarkStart w:id="1" w:name="_Hlk147091693"/>
      <w:r w:rsidR="00523C03">
        <w:rPr>
          <w:rFonts w:ascii="Tahoma" w:eastAsia="Tahoma" w:hAnsi="Tahoma" w:cs="Tahoma"/>
          <w:bCs/>
        </w:rPr>
        <w:t xml:space="preserve">и </w:t>
      </w:r>
      <w:r w:rsidR="00523C03" w:rsidRPr="00532EB6">
        <w:rPr>
          <w:rFonts w:ascii="Tahoma" w:eastAsia="Tahoma" w:hAnsi="Tahoma" w:cs="Tahoma"/>
          <w:bCs/>
        </w:rPr>
        <w:t xml:space="preserve">Стратегију одрживог развоја општине </w:t>
      </w:r>
      <w:r w:rsidR="00885D1B">
        <w:rPr>
          <w:rFonts w:ascii="Tahoma" w:eastAsia="Tahoma" w:hAnsi="Tahoma" w:cs="Tahoma"/>
          <w:bCs/>
        </w:rPr>
        <w:t>Косјерић</w:t>
      </w:r>
      <w:r w:rsidR="00E46FB2">
        <w:rPr>
          <w:rFonts w:ascii="Tahoma" w:eastAsia="Tahoma" w:hAnsi="Tahoma" w:cs="Tahoma"/>
          <w:bCs/>
        </w:rPr>
        <w:t xml:space="preserve"> </w:t>
      </w:r>
      <w:r w:rsidR="00523C03" w:rsidRPr="001719CA">
        <w:rPr>
          <w:rFonts w:ascii="Tahoma" w:eastAsia="Tahoma" w:hAnsi="Tahoma" w:cs="Tahoma"/>
          <w:bCs/>
        </w:rPr>
        <w:t>201</w:t>
      </w:r>
      <w:r w:rsidR="00885D1B">
        <w:rPr>
          <w:rFonts w:ascii="Tahoma" w:eastAsia="Tahoma" w:hAnsi="Tahoma" w:cs="Tahoma"/>
          <w:bCs/>
        </w:rPr>
        <w:t>8</w:t>
      </w:r>
      <w:r w:rsidR="00523C03" w:rsidRPr="001719CA">
        <w:rPr>
          <w:rFonts w:ascii="Tahoma" w:eastAsia="Tahoma" w:hAnsi="Tahoma" w:cs="Tahoma"/>
          <w:bCs/>
        </w:rPr>
        <w:t>-202</w:t>
      </w:r>
      <w:bookmarkEnd w:id="1"/>
      <w:r w:rsidR="00885D1B">
        <w:rPr>
          <w:rFonts w:ascii="Tahoma" w:eastAsia="Tahoma" w:hAnsi="Tahoma" w:cs="Tahoma"/>
          <w:bCs/>
        </w:rPr>
        <w:t>8</w:t>
      </w:r>
      <w:r w:rsidR="00013681" w:rsidRPr="001719CA">
        <w:rPr>
          <w:rFonts w:ascii="Tahoma" w:eastAsia="Tahoma" w:hAnsi="Tahoma" w:cs="Tahoma"/>
          <w:bCs/>
          <w:lang w:val="sr-Latn-RS"/>
        </w:rPr>
        <w:t>.</w:t>
      </w:r>
      <w:r w:rsidR="003372C0" w:rsidRPr="003372C0">
        <w:t xml:space="preserve"> </w:t>
      </w:r>
      <w:r w:rsidR="003372C0">
        <w:t xml:space="preserve"> </w:t>
      </w:r>
      <w:r w:rsidR="00474AB0">
        <w:rPr>
          <w:rFonts w:ascii="Tahoma" w:eastAsia="Tahoma" w:hAnsi="Tahoma" w:cs="Tahoma"/>
          <w:bCs/>
        </w:rPr>
        <w:t xml:space="preserve">ППО </w:t>
      </w:r>
      <w:r w:rsidR="00973214">
        <w:rPr>
          <w:rFonts w:ascii="Tahoma" w:eastAsia="Tahoma" w:hAnsi="Tahoma" w:cs="Tahoma"/>
          <w:bCs/>
        </w:rPr>
        <w:t xml:space="preserve">Косјерић </w:t>
      </w:r>
      <w:r w:rsidR="00474AB0">
        <w:rPr>
          <w:rFonts w:ascii="Tahoma" w:eastAsia="Tahoma" w:hAnsi="Tahoma" w:cs="Tahoma"/>
          <w:bCs/>
        </w:rPr>
        <w:t>је у складу са још увек важећим ППРС</w:t>
      </w:r>
      <w:r w:rsidR="00474AB0">
        <w:rPr>
          <w:rStyle w:val="FootnoteReference"/>
          <w:rFonts w:ascii="Tahoma" w:eastAsia="Tahoma" w:hAnsi="Tahoma" w:cs="Tahoma"/>
          <w:bCs/>
        </w:rPr>
        <w:footnoteReference w:id="3"/>
      </w:r>
      <w:r w:rsidR="00DE5AFA">
        <w:rPr>
          <w:rFonts w:ascii="Tahoma" w:eastAsia="Tahoma" w:hAnsi="Tahoma" w:cs="Tahoma"/>
          <w:bCs/>
        </w:rPr>
        <w:t xml:space="preserve">. Територија општине </w:t>
      </w:r>
      <w:r w:rsidR="00973214">
        <w:rPr>
          <w:rFonts w:ascii="Tahoma" w:eastAsia="Tahoma" w:hAnsi="Tahoma" w:cs="Tahoma"/>
          <w:bCs/>
        </w:rPr>
        <w:t>Косјерић</w:t>
      </w:r>
      <w:r w:rsidR="00DE5AFA">
        <w:rPr>
          <w:rFonts w:ascii="Tahoma" w:eastAsia="Tahoma" w:hAnsi="Tahoma" w:cs="Tahoma"/>
          <w:bCs/>
        </w:rPr>
        <w:t xml:space="preserve"> обухваћена је и </w:t>
      </w:r>
      <w:bookmarkStart w:id="2" w:name="_Hlk149112602"/>
      <w:r w:rsidR="00DE5AFA" w:rsidRPr="00DE5AFA">
        <w:rPr>
          <w:rFonts w:ascii="Tahoma" w:eastAsia="Tahoma" w:hAnsi="Tahoma" w:cs="Tahoma"/>
          <w:bCs/>
        </w:rPr>
        <w:t>Регионалн</w:t>
      </w:r>
      <w:r w:rsidR="00DE5AFA">
        <w:rPr>
          <w:rFonts w:ascii="Tahoma" w:eastAsia="Tahoma" w:hAnsi="Tahoma" w:cs="Tahoma"/>
          <w:bCs/>
        </w:rPr>
        <w:t>им</w:t>
      </w:r>
      <w:r w:rsidR="00DE5AFA" w:rsidRPr="00DE5AFA">
        <w:rPr>
          <w:rFonts w:ascii="Tahoma" w:eastAsia="Tahoma" w:hAnsi="Tahoma" w:cs="Tahoma"/>
          <w:bCs/>
        </w:rPr>
        <w:t xml:space="preserve"> просторни</w:t>
      </w:r>
      <w:r w:rsidR="00DE5AFA">
        <w:rPr>
          <w:rFonts w:ascii="Tahoma" w:eastAsia="Tahoma" w:hAnsi="Tahoma" w:cs="Tahoma"/>
          <w:bCs/>
        </w:rPr>
        <w:t>м</w:t>
      </w:r>
      <w:r w:rsidR="00DE5AFA" w:rsidRPr="00DE5AFA">
        <w:rPr>
          <w:rFonts w:ascii="Tahoma" w:eastAsia="Tahoma" w:hAnsi="Tahoma" w:cs="Tahoma"/>
          <w:bCs/>
        </w:rPr>
        <w:t xml:space="preserve"> план</w:t>
      </w:r>
      <w:r w:rsidR="00DE5AFA">
        <w:rPr>
          <w:rFonts w:ascii="Tahoma" w:eastAsia="Tahoma" w:hAnsi="Tahoma" w:cs="Tahoma"/>
          <w:bCs/>
        </w:rPr>
        <w:t>ом</w:t>
      </w:r>
      <w:r w:rsidR="00DE5AFA" w:rsidRPr="00DE5AFA">
        <w:rPr>
          <w:rFonts w:ascii="Tahoma" w:eastAsia="Tahoma" w:hAnsi="Tahoma" w:cs="Tahoma"/>
          <w:bCs/>
        </w:rPr>
        <w:t xml:space="preserve"> Златиборског и Моравичког управног округа ("Службени гласник РС", бр. 1/2013)</w:t>
      </w:r>
      <w:r w:rsidR="00DE5AFA">
        <w:rPr>
          <w:rFonts w:ascii="Tahoma" w:eastAsia="Tahoma" w:hAnsi="Tahoma" w:cs="Tahoma"/>
          <w:bCs/>
        </w:rPr>
        <w:t xml:space="preserve"> </w:t>
      </w:r>
      <w:bookmarkEnd w:id="2"/>
      <w:r w:rsidR="00557FFE">
        <w:rPr>
          <w:rFonts w:ascii="Tahoma" w:eastAsia="Tahoma" w:hAnsi="Tahoma" w:cs="Tahoma"/>
          <w:bCs/>
        </w:rPr>
        <w:t>као планом вишег реда</w:t>
      </w:r>
      <w:r w:rsidR="001F0BD5">
        <w:rPr>
          <w:rFonts w:ascii="Tahoma" w:eastAsia="Tahoma" w:hAnsi="Tahoma" w:cs="Tahoma"/>
          <w:bCs/>
        </w:rPr>
        <w:t xml:space="preserve">. </w:t>
      </w:r>
      <w:r w:rsidR="008A6D77">
        <w:rPr>
          <w:rFonts w:ascii="Tahoma" w:eastAsia="Tahoma" w:hAnsi="Tahoma" w:cs="Tahoma"/>
          <w:bCs/>
        </w:rPr>
        <w:t>За седиште локалне самоу</w:t>
      </w:r>
      <w:r w:rsidR="00B356C9">
        <w:rPr>
          <w:rFonts w:ascii="Tahoma" w:eastAsia="Tahoma" w:hAnsi="Tahoma" w:cs="Tahoma"/>
          <w:bCs/>
        </w:rPr>
        <w:t>п</w:t>
      </w:r>
      <w:r w:rsidR="008A6D77">
        <w:rPr>
          <w:rFonts w:ascii="Tahoma" w:eastAsia="Tahoma" w:hAnsi="Tahoma" w:cs="Tahoma"/>
          <w:bCs/>
        </w:rPr>
        <w:t xml:space="preserve">раве донет </w:t>
      </w:r>
      <w:r w:rsidR="008A6D77" w:rsidRPr="00B755F6">
        <w:rPr>
          <w:rFonts w:ascii="Tahoma" w:eastAsia="Tahoma" w:hAnsi="Tahoma" w:cs="Tahoma"/>
          <w:bCs/>
        </w:rPr>
        <w:t xml:space="preserve">је </w:t>
      </w:r>
      <w:bookmarkStart w:id="3" w:name="_Hlk148292551"/>
      <w:bookmarkStart w:id="4" w:name="_Hlk149059491"/>
      <w:r w:rsidR="00D43BB8" w:rsidRPr="00B755F6">
        <w:rPr>
          <w:rFonts w:ascii="Tahoma" w:eastAsia="Tahoma" w:hAnsi="Tahoma" w:cs="Tahoma"/>
          <w:bCs/>
        </w:rPr>
        <w:t xml:space="preserve">План генералне регулације </w:t>
      </w:r>
      <w:r w:rsidR="00B90631">
        <w:rPr>
          <w:rFonts w:ascii="Tahoma" w:eastAsia="Tahoma" w:hAnsi="Tahoma" w:cs="Tahoma"/>
          <w:bCs/>
        </w:rPr>
        <w:t>града</w:t>
      </w:r>
      <w:r w:rsidR="00D43BB8" w:rsidRPr="00B755F6">
        <w:rPr>
          <w:rFonts w:ascii="Tahoma" w:eastAsia="Tahoma" w:hAnsi="Tahoma" w:cs="Tahoma"/>
          <w:bCs/>
        </w:rPr>
        <w:t xml:space="preserve"> </w:t>
      </w:r>
      <w:bookmarkEnd w:id="3"/>
      <w:r w:rsidR="00B755F6" w:rsidRPr="00B755F6">
        <w:rPr>
          <w:rFonts w:ascii="Tahoma" w:eastAsia="Tahoma" w:hAnsi="Tahoma" w:cs="Tahoma"/>
          <w:bCs/>
        </w:rPr>
        <w:t>Косјерић</w:t>
      </w:r>
      <w:r w:rsidR="00B90631">
        <w:rPr>
          <w:rFonts w:ascii="Tahoma" w:eastAsia="Tahoma" w:hAnsi="Tahoma" w:cs="Tahoma"/>
          <w:bCs/>
        </w:rPr>
        <w:t>а</w:t>
      </w:r>
      <w:r w:rsidR="00B755F6" w:rsidRPr="00B755F6">
        <w:rPr>
          <w:rFonts w:ascii="Tahoma" w:eastAsia="Tahoma" w:hAnsi="Tahoma" w:cs="Tahoma"/>
          <w:bCs/>
        </w:rPr>
        <w:t xml:space="preserve"> („Службени лист општине Косјерић“, број 3/12)</w:t>
      </w:r>
      <w:r w:rsidR="00B90631">
        <w:rPr>
          <w:rFonts w:ascii="Tahoma" w:eastAsia="Tahoma" w:hAnsi="Tahoma" w:cs="Tahoma"/>
          <w:bCs/>
        </w:rPr>
        <w:t xml:space="preserve"> и </w:t>
      </w:r>
      <w:r w:rsidR="00B90631" w:rsidRPr="00B90631">
        <w:rPr>
          <w:rFonts w:ascii="Tahoma" w:eastAsia="Tahoma" w:hAnsi="Tahoma" w:cs="Tahoma"/>
          <w:bCs/>
        </w:rPr>
        <w:t>Измена и допуна план</w:t>
      </w:r>
      <w:r w:rsidR="00B356C9">
        <w:rPr>
          <w:rFonts w:ascii="Tahoma" w:eastAsia="Tahoma" w:hAnsi="Tahoma" w:cs="Tahoma"/>
          <w:bCs/>
        </w:rPr>
        <w:t>а</w:t>
      </w:r>
      <w:r w:rsidR="00B90631" w:rsidRPr="00B90631">
        <w:rPr>
          <w:rFonts w:ascii="Tahoma" w:eastAsia="Tahoma" w:hAnsi="Tahoma" w:cs="Tahoma"/>
          <w:bCs/>
        </w:rPr>
        <w:t xml:space="preserve"> генералне регулације града Косјерића („Сл. лист општине Косјерић“ бр. 10/2020</w:t>
      </w:r>
      <w:r w:rsidR="00B90631">
        <w:rPr>
          <w:rFonts w:ascii="Tahoma" w:eastAsia="Tahoma" w:hAnsi="Tahoma" w:cs="Tahoma"/>
          <w:bCs/>
        </w:rPr>
        <w:t>)</w:t>
      </w:r>
      <w:bookmarkEnd w:id="4"/>
      <w:r w:rsidR="00F57742">
        <w:rPr>
          <w:rFonts w:ascii="Tahoma" w:eastAsia="Tahoma" w:hAnsi="Tahoma" w:cs="Tahoma"/>
          <w:bCs/>
        </w:rPr>
        <w:t>.</w:t>
      </w:r>
      <w:r w:rsidR="00B90631">
        <w:rPr>
          <w:rFonts w:ascii="Tahoma" w:eastAsia="Tahoma" w:hAnsi="Tahoma" w:cs="Tahoma"/>
          <w:bCs/>
        </w:rPr>
        <w:t xml:space="preserve"> Тренутно је у изради и Друга</w:t>
      </w:r>
      <w:r w:rsidR="00B90631" w:rsidRPr="00B90631">
        <w:t xml:space="preserve"> </w:t>
      </w:r>
      <w:r w:rsidR="00B90631">
        <w:rPr>
          <w:rFonts w:ascii="Tahoma" w:eastAsia="Tahoma" w:hAnsi="Tahoma" w:cs="Tahoma"/>
          <w:bCs/>
        </w:rPr>
        <w:t>и</w:t>
      </w:r>
      <w:r w:rsidR="00B90631" w:rsidRPr="00B90631">
        <w:rPr>
          <w:rFonts w:ascii="Tahoma" w:eastAsia="Tahoma" w:hAnsi="Tahoma" w:cs="Tahoma"/>
          <w:bCs/>
        </w:rPr>
        <w:t>змена и допуна план</w:t>
      </w:r>
      <w:r w:rsidR="00B356C9">
        <w:rPr>
          <w:rFonts w:ascii="Tahoma" w:eastAsia="Tahoma" w:hAnsi="Tahoma" w:cs="Tahoma"/>
          <w:bCs/>
        </w:rPr>
        <w:t>а</w:t>
      </w:r>
      <w:r w:rsidR="00B90631" w:rsidRPr="00B90631">
        <w:rPr>
          <w:rFonts w:ascii="Tahoma" w:eastAsia="Tahoma" w:hAnsi="Tahoma" w:cs="Tahoma"/>
          <w:bCs/>
        </w:rPr>
        <w:t xml:space="preserve"> генералне регулације града Косјерића</w:t>
      </w:r>
      <w:r w:rsidR="00B90631">
        <w:rPr>
          <w:rFonts w:ascii="Tahoma" w:eastAsia="Tahoma" w:hAnsi="Tahoma" w:cs="Tahoma"/>
          <w:bCs/>
        </w:rPr>
        <w:t>, јавни увид завршен 10.10.2023.године.</w:t>
      </w:r>
      <w:r w:rsidR="00693A0B">
        <w:rPr>
          <w:rFonts w:ascii="Tahoma" w:eastAsia="Tahoma" w:hAnsi="Tahoma" w:cs="Tahoma"/>
          <w:bCs/>
        </w:rPr>
        <w:t xml:space="preserve"> В</w:t>
      </w:r>
      <w:r w:rsidR="00693A0B" w:rsidRPr="00693A0B">
        <w:rPr>
          <w:rFonts w:ascii="Tahoma" w:eastAsia="Tahoma" w:hAnsi="Tahoma" w:cs="Tahoma"/>
          <w:bCs/>
        </w:rPr>
        <w:t>ременски хоризонт ППО Косјерић који је усвојен 2011</w:t>
      </w:r>
      <w:r w:rsidR="00343517">
        <w:rPr>
          <w:rFonts w:ascii="Tahoma" w:eastAsia="Tahoma" w:hAnsi="Tahoma" w:cs="Tahoma"/>
          <w:bCs/>
        </w:rPr>
        <w:t>.</w:t>
      </w:r>
      <w:r w:rsidR="00693A0B" w:rsidRPr="00693A0B">
        <w:rPr>
          <w:rFonts w:ascii="Tahoma" w:eastAsia="Tahoma" w:hAnsi="Tahoma" w:cs="Tahoma"/>
          <w:bCs/>
        </w:rPr>
        <w:t xml:space="preserve"> </w:t>
      </w:r>
      <w:r w:rsidR="00693A0B">
        <w:rPr>
          <w:rFonts w:ascii="Tahoma" w:eastAsia="Tahoma" w:hAnsi="Tahoma" w:cs="Tahoma"/>
          <w:bCs/>
        </w:rPr>
        <w:t xml:space="preserve"> је до 20 година, али </w:t>
      </w:r>
      <w:r w:rsidR="000D1782" w:rsidRPr="000D1782">
        <w:rPr>
          <w:rFonts w:ascii="Tahoma" w:eastAsia="Tahoma" w:hAnsi="Tahoma" w:cs="Tahoma"/>
          <w:bCs/>
        </w:rPr>
        <w:t xml:space="preserve">нови Просторни план Републике Србије </w:t>
      </w:r>
      <w:r w:rsidR="00693A0B">
        <w:rPr>
          <w:rFonts w:ascii="Tahoma" w:eastAsia="Tahoma" w:hAnsi="Tahoma" w:cs="Tahoma"/>
          <w:bCs/>
        </w:rPr>
        <w:t xml:space="preserve">је </w:t>
      </w:r>
      <w:r w:rsidR="000D1782" w:rsidRPr="000D1782">
        <w:rPr>
          <w:rFonts w:ascii="Tahoma" w:eastAsia="Tahoma" w:hAnsi="Tahoma" w:cs="Tahoma"/>
          <w:bCs/>
        </w:rPr>
        <w:t>у фази нацрта</w:t>
      </w:r>
      <w:r w:rsidR="00693A0B">
        <w:rPr>
          <w:rFonts w:ascii="Tahoma" w:eastAsia="Tahoma" w:hAnsi="Tahoma" w:cs="Tahoma"/>
          <w:bCs/>
        </w:rPr>
        <w:t xml:space="preserve"> и </w:t>
      </w:r>
      <w:r w:rsidR="000D1782" w:rsidRPr="000D1782">
        <w:rPr>
          <w:rFonts w:ascii="Tahoma" w:eastAsia="Tahoma" w:hAnsi="Tahoma" w:cs="Tahoma"/>
          <w:bCs/>
        </w:rPr>
        <w:t>локална самоуправа треба у наредном периоду да приступи усаглашавању својих планских докумената (ППО и ПГР) са новим Просторним планом РС, т.ј. препорука је израда новог ПП општине, као кровног планског документа општине.</w:t>
      </w:r>
    </w:p>
    <w:p w14:paraId="1B8D2565" w14:textId="1C42C75D" w:rsidR="00AD6F47" w:rsidRDefault="00040A33" w:rsidP="005938DC">
      <w:pPr>
        <w:jc w:val="both"/>
        <w:rPr>
          <w:rFonts w:ascii="Tahoma" w:eastAsia="Tahoma" w:hAnsi="Tahoma" w:cs="Tahoma"/>
          <w:bCs/>
          <w:color w:val="000000" w:themeColor="text1"/>
        </w:rPr>
      </w:pPr>
      <w:r w:rsidRPr="005B63E5">
        <w:rPr>
          <w:rFonts w:ascii="Tahoma" w:eastAsia="Tahoma" w:hAnsi="Tahoma" w:cs="Tahoma"/>
          <w:b/>
        </w:rPr>
        <w:t xml:space="preserve">Нормативна акта за област саобраћаја на основу којих ЈЛС спроводе своје  </w:t>
      </w:r>
      <w:r w:rsidRPr="00040A33">
        <w:rPr>
          <w:rFonts w:ascii="Tahoma" w:eastAsia="Tahoma" w:hAnsi="Tahoma" w:cs="Tahoma"/>
          <w:b/>
        </w:rPr>
        <w:t>надлежности у</w:t>
      </w:r>
      <w:r>
        <w:rPr>
          <w:rFonts w:ascii="Tahoma" w:eastAsia="Tahoma" w:hAnsi="Tahoma" w:cs="Tahoma"/>
          <w:b/>
        </w:rPr>
        <w:t xml:space="preserve"> овој</w:t>
      </w:r>
      <w:r w:rsidRPr="00040A33">
        <w:rPr>
          <w:rFonts w:ascii="Tahoma" w:eastAsia="Tahoma" w:hAnsi="Tahoma" w:cs="Tahoma"/>
          <w:b/>
        </w:rPr>
        <w:t xml:space="preserve"> области</w:t>
      </w:r>
      <w:r>
        <w:rPr>
          <w:rFonts w:ascii="Tahoma" w:eastAsia="Tahoma" w:hAnsi="Tahoma" w:cs="Tahoma"/>
          <w:b/>
        </w:rPr>
        <w:t xml:space="preserve"> су </w:t>
      </w:r>
      <w:r w:rsidRPr="00040A33">
        <w:rPr>
          <w:rFonts w:ascii="Tahoma" w:eastAsia="Tahoma" w:hAnsi="Tahoma" w:cs="Tahoma"/>
          <w:b/>
        </w:rPr>
        <w:t>Закон о путевима</w:t>
      </w:r>
      <w:r w:rsidR="003438BD">
        <w:rPr>
          <w:rStyle w:val="FootnoteReference"/>
          <w:rFonts w:ascii="Tahoma" w:eastAsia="Tahoma" w:hAnsi="Tahoma" w:cs="Tahoma"/>
          <w:b/>
        </w:rPr>
        <w:footnoteReference w:id="4"/>
      </w:r>
      <w:r w:rsidR="00041044">
        <w:rPr>
          <w:rFonts w:ascii="Tahoma" w:eastAsia="Tahoma" w:hAnsi="Tahoma" w:cs="Tahoma"/>
          <w:b/>
        </w:rPr>
        <w:t xml:space="preserve"> </w:t>
      </w:r>
      <w:r w:rsidRPr="00040A33">
        <w:rPr>
          <w:rFonts w:ascii="Tahoma" w:eastAsia="Tahoma" w:hAnsi="Tahoma" w:cs="Tahoma"/>
          <w:b/>
        </w:rPr>
        <w:t xml:space="preserve">и Закон о безбедности </w:t>
      </w:r>
      <w:r w:rsidRPr="00040A33">
        <w:rPr>
          <w:rFonts w:ascii="Tahoma" w:eastAsia="Tahoma" w:hAnsi="Tahoma" w:cs="Tahoma"/>
          <w:b/>
        </w:rPr>
        <w:lastRenderedPageBreak/>
        <w:t>саобраћаја на путевима</w:t>
      </w:r>
      <w:r w:rsidR="003438BD">
        <w:rPr>
          <w:rStyle w:val="FootnoteReference"/>
          <w:rFonts w:ascii="Tahoma" w:eastAsia="Tahoma" w:hAnsi="Tahoma" w:cs="Tahoma"/>
          <w:b/>
        </w:rPr>
        <w:footnoteReference w:id="5"/>
      </w:r>
      <w:r w:rsidRPr="00040A33">
        <w:rPr>
          <w:rFonts w:ascii="Tahoma" w:eastAsia="Tahoma" w:hAnsi="Tahoma" w:cs="Tahoma"/>
          <w:b/>
        </w:rPr>
        <w:t>.</w:t>
      </w:r>
      <w:r w:rsidR="00BD73FF">
        <w:rPr>
          <w:rFonts w:ascii="Tahoma" w:eastAsia="Tahoma" w:hAnsi="Tahoma" w:cs="Tahoma"/>
          <w:b/>
        </w:rPr>
        <w:t xml:space="preserve"> </w:t>
      </w:r>
      <w:r w:rsidR="00BD73FF" w:rsidRPr="00BD73FF">
        <w:rPr>
          <w:rFonts w:ascii="Tahoma" w:eastAsia="Tahoma" w:hAnsi="Tahoma" w:cs="Tahoma"/>
          <w:bCs/>
        </w:rPr>
        <w:t xml:space="preserve">О примени ових закона у општинској управи </w:t>
      </w:r>
      <w:r w:rsidR="00257455">
        <w:rPr>
          <w:rFonts w:ascii="Tahoma" w:eastAsia="Tahoma" w:hAnsi="Tahoma" w:cs="Tahoma"/>
          <w:bCs/>
        </w:rPr>
        <w:t>Косјерић</w:t>
      </w:r>
      <w:r w:rsidR="00BD73FF" w:rsidRPr="00BD73FF">
        <w:rPr>
          <w:rFonts w:ascii="Tahoma" w:eastAsia="Tahoma" w:hAnsi="Tahoma" w:cs="Tahoma"/>
          <w:bCs/>
        </w:rPr>
        <w:t xml:space="preserve"> стара се </w:t>
      </w:r>
      <w:r w:rsidR="005B63E5" w:rsidRPr="005B63E5">
        <w:rPr>
          <w:rFonts w:ascii="Tahoma" w:eastAsia="Tahoma" w:hAnsi="Tahoma" w:cs="Tahoma"/>
          <w:bCs/>
          <w:color w:val="000000" w:themeColor="text1"/>
        </w:rPr>
        <w:t>Одељење за урбаниза</w:t>
      </w:r>
      <w:r w:rsidR="00257455">
        <w:rPr>
          <w:rFonts w:ascii="Tahoma" w:eastAsia="Tahoma" w:hAnsi="Tahoma" w:cs="Tahoma"/>
          <w:bCs/>
          <w:color w:val="000000" w:themeColor="text1"/>
        </w:rPr>
        <w:t>м</w:t>
      </w:r>
      <w:r w:rsidR="005B63E5" w:rsidRPr="005B63E5">
        <w:rPr>
          <w:rFonts w:ascii="Tahoma" w:eastAsia="Tahoma" w:hAnsi="Tahoma" w:cs="Tahoma"/>
          <w:bCs/>
          <w:color w:val="000000" w:themeColor="text1"/>
        </w:rPr>
        <w:t>, изградњу, инспекцијске пос</w:t>
      </w:r>
      <w:r w:rsidR="0056375F">
        <w:rPr>
          <w:rFonts w:ascii="Tahoma" w:eastAsia="Tahoma" w:hAnsi="Tahoma" w:cs="Tahoma"/>
          <w:bCs/>
          <w:color w:val="000000" w:themeColor="text1"/>
        </w:rPr>
        <w:t>л</w:t>
      </w:r>
      <w:r w:rsidR="005B63E5" w:rsidRPr="005B63E5">
        <w:rPr>
          <w:rFonts w:ascii="Tahoma" w:eastAsia="Tahoma" w:hAnsi="Tahoma" w:cs="Tahoma"/>
          <w:bCs/>
          <w:color w:val="000000" w:themeColor="text1"/>
        </w:rPr>
        <w:t>ове, комунално -</w:t>
      </w:r>
      <w:r w:rsidR="005B63E5">
        <w:rPr>
          <w:rFonts w:ascii="Tahoma" w:eastAsia="Tahoma" w:hAnsi="Tahoma" w:cs="Tahoma"/>
          <w:bCs/>
          <w:color w:val="000000" w:themeColor="text1"/>
        </w:rPr>
        <w:t xml:space="preserve"> </w:t>
      </w:r>
      <w:r w:rsidR="005B63E5" w:rsidRPr="005B63E5">
        <w:rPr>
          <w:rFonts w:ascii="Tahoma" w:eastAsia="Tahoma" w:hAnsi="Tahoma" w:cs="Tahoma"/>
          <w:bCs/>
          <w:color w:val="000000" w:themeColor="text1"/>
        </w:rPr>
        <w:t>стамбе</w:t>
      </w:r>
      <w:r w:rsidR="00257455">
        <w:rPr>
          <w:rFonts w:ascii="Tahoma" w:eastAsia="Tahoma" w:hAnsi="Tahoma" w:cs="Tahoma"/>
          <w:bCs/>
          <w:color w:val="000000" w:themeColor="text1"/>
        </w:rPr>
        <w:t xml:space="preserve">не и имовинско-правне послове. </w:t>
      </w:r>
      <w:r w:rsidR="00AD6F47">
        <w:rPr>
          <w:rFonts w:ascii="Tahoma" w:eastAsia="Tahoma" w:hAnsi="Tahoma" w:cs="Tahoma"/>
          <w:bCs/>
          <w:color w:val="000000" w:themeColor="text1"/>
        </w:rPr>
        <w:t>Послови везани за саобраћај обављају се у Одељењу и дефинисани су кроз:</w:t>
      </w:r>
      <w:r w:rsidR="0019013B">
        <w:rPr>
          <w:rFonts w:ascii="Tahoma" w:eastAsia="Tahoma" w:hAnsi="Tahoma" w:cs="Tahoma"/>
          <w:bCs/>
          <w:color w:val="000000" w:themeColor="text1"/>
        </w:rPr>
        <w:t xml:space="preserve"> праћење </w:t>
      </w:r>
      <w:r w:rsidR="00AD6F47" w:rsidRPr="00AD6F47">
        <w:rPr>
          <w:rFonts w:ascii="Tahoma" w:eastAsia="Tahoma" w:hAnsi="Tahoma" w:cs="Tahoma"/>
          <w:bCs/>
          <w:color w:val="000000" w:themeColor="text1"/>
        </w:rPr>
        <w:t xml:space="preserve">стања, предлагање мера и инспекцијски надзор над извршавањем закона и других прописа на одржавању, заштити, изградњи и реконструкцији локалних и некатегорисаних путева; надзор над применом општинских одлука у којима се </w:t>
      </w:r>
      <w:r w:rsidR="0019013B">
        <w:rPr>
          <w:rFonts w:ascii="Tahoma" w:eastAsia="Tahoma" w:hAnsi="Tahoma" w:cs="Tahoma"/>
          <w:bCs/>
          <w:color w:val="000000" w:themeColor="text1"/>
        </w:rPr>
        <w:t xml:space="preserve">регулише саобраћај; надзор над </w:t>
      </w:r>
      <w:r w:rsidR="00AD6F47" w:rsidRPr="00AD6F47">
        <w:rPr>
          <w:rFonts w:ascii="Tahoma" w:eastAsia="Tahoma" w:hAnsi="Tahoma" w:cs="Tahoma"/>
          <w:bCs/>
          <w:color w:val="000000" w:themeColor="text1"/>
        </w:rPr>
        <w:t>вршењем истовара и утовара робе из моторних воз</w:t>
      </w:r>
      <w:r w:rsidR="0019013B">
        <w:rPr>
          <w:rFonts w:ascii="Tahoma" w:eastAsia="Tahoma" w:hAnsi="Tahoma" w:cs="Tahoma"/>
          <w:bCs/>
          <w:color w:val="000000" w:themeColor="text1"/>
        </w:rPr>
        <w:t xml:space="preserve">ила; праћење стања, предлагање </w:t>
      </w:r>
      <w:r w:rsidR="00AD6F47" w:rsidRPr="00AD6F47">
        <w:rPr>
          <w:rFonts w:ascii="Tahoma" w:eastAsia="Tahoma" w:hAnsi="Tahoma" w:cs="Tahoma"/>
          <w:bCs/>
          <w:color w:val="000000" w:themeColor="text1"/>
        </w:rPr>
        <w:t xml:space="preserve">мера и </w:t>
      </w:r>
      <w:r w:rsidR="0019013B">
        <w:rPr>
          <w:rFonts w:ascii="Tahoma" w:eastAsia="Tahoma" w:hAnsi="Tahoma" w:cs="Tahoma"/>
          <w:bCs/>
          <w:color w:val="000000" w:themeColor="text1"/>
        </w:rPr>
        <w:t>инспекцијски надзор над законит</w:t>
      </w:r>
      <w:r w:rsidR="00AD6F47" w:rsidRPr="00AD6F47">
        <w:rPr>
          <w:rFonts w:ascii="Tahoma" w:eastAsia="Tahoma" w:hAnsi="Tahoma" w:cs="Tahoma"/>
          <w:bCs/>
          <w:color w:val="000000" w:themeColor="text1"/>
        </w:rPr>
        <w:t>ошћу у обављању друмског локалног превоза и то: ванлинијског превоза путника, линијског и ванлинијског превоза ствари, превоза за сопствене потребе лица и ствари и ауто-такси превоза</w:t>
      </w:r>
      <w:r w:rsidR="00AD6F47">
        <w:rPr>
          <w:rFonts w:ascii="Tahoma" w:eastAsia="Tahoma" w:hAnsi="Tahoma" w:cs="Tahoma"/>
          <w:bCs/>
          <w:color w:val="000000" w:themeColor="text1"/>
        </w:rPr>
        <w:t>.</w:t>
      </w:r>
      <w:r w:rsidR="00AD6F47">
        <w:rPr>
          <w:rStyle w:val="FootnoteReference"/>
          <w:rFonts w:ascii="Tahoma" w:eastAsia="Tahoma" w:hAnsi="Tahoma" w:cs="Tahoma"/>
          <w:bCs/>
          <w:color w:val="000000" w:themeColor="text1"/>
        </w:rPr>
        <w:footnoteReference w:id="6"/>
      </w:r>
    </w:p>
    <w:p w14:paraId="364C89F8" w14:textId="6A81D582" w:rsidR="00884978" w:rsidRDefault="005B63E5" w:rsidP="005938DC">
      <w:pPr>
        <w:jc w:val="both"/>
        <w:rPr>
          <w:rFonts w:ascii="Tahoma" w:eastAsia="Tahoma" w:hAnsi="Tahoma" w:cs="Tahoma"/>
          <w:bCs/>
          <w:color w:val="000000" w:themeColor="text1"/>
        </w:rPr>
      </w:pPr>
      <w:r>
        <w:rPr>
          <w:rFonts w:ascii="Tahoma" w:eastAsia="Tahoma" w:hAnsi="Tahoma" w:cs="Tahoma"/>
          <w:bCs/>
          <w:color w:val="000000" w:themeColor="text1"/>
        </w:rPr>
        <w:t>Једно лице обавља посло</w:t>
      </w:r>
      <w:r w:rsidR="00AD6F47">
        <w:rPr>
          <w:rFonts w:ascii="Tahoma" w:eastAsia="Tahoma" w:hAnsi="Tahoma" w:cs="Tahoma"/>
          <w:bCs/>
          <w:color w:val="000000" w:themeColor="text1"/>
        </w:rPr>
        <w:t>в</w:t>
      </w:r>
      <w:r>
        <w:rPr>
          <w:rFonts w:ascii="Tahoma" w:eastAsia="Tahoma" w:hAnsi="Tahoma" w:cs="Tahoma"/>
          <w:bCs/>
          <w:color w:val="000000" w:themeColor="text1"/>
        </w:rPr>
        <w:t>е грађевинског инспектора и инспектора за саобраћај, путеве и друмски саобраћај</w:t>
      </w:r>
      <w:r w:rsidR="0056375F">
        <w:rPr>
          <w:rFonts w:ascii="Tahoma" w:eastAsia="Tahoma" w:hAnsi="Tahoma" w:cs="Tahoma"/>
          <w:bCs/>
          <w:color w:val="000000" w:themeColor="text1"/>
        </w:rPr>
        <w:t xml:space="preserve"> и ради у оквиру </w:t>
      </w:r>
      <w:r w:rsidR="0019013B">
        <w:rPr>
          <w:rFonts w:ascii="Tahoma" w:eastAsia="Tahoma" w:hAnsi="Tahoma" w:cs="Tahoma"/>
          <w:bCs/>
          <w:color w:val="000000" w:themeColor="text1"/>
        </w:rPr>
        <w:t>Одељења</w:t>
      </w:r>
      <w:r w:rsidR="0056375F" w:rsidRPr="0056375F">
        <w:rPr>
          <w:rFonts w:ascii="Tahoma" w:eastAsia="Tahoma" w:hAnsi="Tahoma" w:cs="Tahoma"/>
          <w:bCs/>
          <w:color w:val="000000" w:themeColor="text1"/>
        </w:rPr>
        <w:t xml:space="preserve"> за урбаниза</w:t>
      </w:r>
      <w:r w:rsidR="0019013B">
        <w:rPr>
          <w:rFonts w:ascii="Tahoma" w:eastAsia="Tahoma" w:hAnsi="Tahoma" w:cs="Tahoma"/>
          <w:bCs/>
          <w:color w:val="000000" w:themeColor="text1"/>
        </w:rPr>
        <w:t>м</w:t>
      </w:r>
      <w:r w:rsidR="0056375F" w:rsidRPr="0056375F">
        <w:rPr>
          <w:rFonts w:ascii="Tahoma" w:eastAsia="Tahoma" w:hAnsi="Tahoma" w:cs="Tahoma"/>
          <w:bCs/>
          <w:color w:val="000000" w:themeColor="text1"/>
        </w:rPr>
        <w:t>, изградњу, инспекцијске послове, комунално - стамбене и имовинско-правне послове</w:t>
      </w:r>
      <w:r w:rsidR="0019013B">
        <w:rPr>
          <w:rFonts w:ascii="Tahoma" w:eastAsia="Tahoma" w:hAnsi="Tahoma" w:cs="Tahoma"/>
          <w:bCs/>
          <w:color w:val="000000" w:themeColor="text1"/>
        </w:rPr>
        <w:t>.</w:t>
      </w:r>
      <w:r>
        <w:rPr>
          <w:rFonts w:ascii="Tahoma" w:eastAsia="Tahoma" w:hAnsi="Tahoma" w:cs="Tahoma"/>
          <w:bCs/>
          <w:color w:val="000000" w:themeColor="text1"/>
        </w:rPr>
        <w:t xml:space="preserve"> </w:t>
      </w:r>
      <w:r w:rsidRPr="005B63E5">
        <w:rPr>
          <w:rFonts w:ascii="Tahoma" w:eastAsia="Tahoma" w:hAnsi="Tahoma" w:cs="Tahoma"/>
          <w:bCs/>
          <w:color w:val="000000" w:themeColor="text1"/>
        </w:rPr>
        <w:t>Инспекцијске послове треба издвојити из Одељења за урбанизам и изградњу.</w:t>
      </w:r>
    </w:p>
    <w:p w14:paraId="4D7D5A11" w14:textId="214ECAA2" w:rsidR="008A5D7D" w:rsidRPr="00065E3A" w:rsidRDefault="00A3257D" w:rsidP="005938DC">
      <w:pPr>
        <w:jc w:val="both"/>
        <w:rPr>
          <w:rFonts w:ascii="Tahoma" w:eastAsia="Tahoma" w:hAnsi="Tahoma" w:cs="Tahoma"/>
          <w:bCs/>
        </w:rPr>
      </w:pPr>
      <w:r>
        <w:rPr>
          <w:rFonts w:ascii="Tahoma" w:eastAsia="Tahoma" w:hAnsi="Tahoma" w:cs="Tahoma"/>
          <w:bCs/>
        </w:rPr>
        <w:t xml:space="preserve">Општина </w:t>
      </w:r>
      <w:r w:rsidR="005B63E5">
        <w:rPr>
          <w:rFonts w:ascii="Tahoma" w:eastAsia="Tahoma" w:hAnsi="Tahoma" w:cs="Tahoma"/>
          <w:bCs/>
        </w:rPr>
        <w:t>Косјерић</w:t>
      </w:r>
      <w:r w:rsidR="00884978">
        <w:rPr>
          <w:rFonts w:ascii="Tahoma" w:eastAsia="Tahoma" w:hAnsi="Tahoma" w:cs="Tahoma"/>
          <w:bCs/>
        </w:rPr>
        <w:t xml:space="preserve"> </w:t>
      </w:r>
      <w:r>
        <w:rPr>
          <w:rFonts w:ascii="Tahoma" w:eastAsia="Tahoma" w:hAnsi="Tahoma" w:cs="Tahoma"/>
          <w:bCs/>
        </w:rPr>
        <w:t>оснивач је два јавна предузећа</w:t>
      </w:r>
      <w:r w:rsidR="008A5D7D">
        <w:rPr>
          <w:rFonts w:ascii="Tahoma" w:eastAsia="Tahoma" w:hAnsi="Tahoma" w:cs="Tahoma"/>
          <w:bCs/>
        </w:rPr>
        <w:t xml:space="preserve">: </w:t>
      </w:r>
      <w:r w:rsidR="008A5D7D" w:rsidRPr="008A5D7D">
        <w:rPr>
          <w:rFonts w:ascii="Tahoma" w:eastAsia="Tahoma" w:hAnsi="Tahoma" w:cs="Tahoma"/>
          <w:bCs/>
        </w:rPr>
        <w:t>Комунално јавно предузеће "</w:t>
      </w:r>
      <w:r w:rsidR="005B63E5">
        <w:rPr>
          <w:rFonts w:ascii="Tahoma" w:eastAsia="Tahoma" w:hAnsi="Tahoma" w:cs="Tahoma"/>
          <w:bCs/>
        </w:rPr>
        <w:t>Елан</w:t>
      </w:r>
      <w:r w:rsidR="0019013B">
        <w:rPr>
          <w:rFonts w:ascii="Tahoma" w:eastAsia="Tahoma" w:hAnsi="Tahoma" w:cs="Tahoma"/>
          <w:bCs/>
        </w:rPr>
        <w:t xml:space="preserve">" </w:t>
      </w:r>
      <w:r w:rsidR="005B63E5">
        <w:rPr>
          <w:rFonts w:ascii="Tahoma" w:eastAsia="Tahoma" w:hAnsi="Tahoma" w:cs="Tahoma"/>
          <w:bCs/>
        </w:rPr>
        <w:t xml:space="preserve">и </w:t>
      </w:r>
      <w:r w:rsidR="008A5D7D" w:rsidRPr="008A5D7D">
        <w:rPr>
          <w:rFonts w:ascii="Tahoma" w:eastAsia="Tahoma" w:hAnsi="Tahoma" w:cs="Tahoma"/>
          <w:bCs/>
        </w:rPr>
        <w:t>Јавно комунално предузеће "</w:t>
      </w:r>
      <w:r w:rsidR="005B63E5">
        <w:rPr>
          <w:rFonts w:ascii="Tahoma" w:eastAsia="Tahoma" w:hAnsi="Tahoma" w:cs="Tahoma"/>
          <w:bCs/>
        </w:rPr>
        <w:t>Градска топлана</w:t>
      </w:r>
      <w:r w:rsidR="008A5D7D" w:rsidRPr="008A5D7D">
        <w:rPr>
          <w:rFonts w:ascii="Tahoma" w:eastAsia="Tahoma" w:hAnsi="Tahoma" w:cs="Tahoma"/>
          <w:bCs/>
        </w:rPr>
        <w:t>"</w:t>
      </w:r>
      <w:r w:rsidR="005B63E5">
        <w:rPr>
          <w:rFonts w:ascii="Tahoma" w:eastAsia="Tahoma" w:hAnsi="Tahoma" w:cs="Tahoma"/>
          <w:bCs/>
        </w:rPr>
        <w:t xml:space="preserve">. </w:t>
      </w:r>
    </w:p>
    <w:p w14:paraId="796D60D6" w14:textId="77777777" w:rsidR="003372C0" w:rsidRDefault="003372C0" w:rsidP="005938DC">
      <w:pPr>
        <w:jc w:val="both"/>
        <w:rPr>
          <w:rFonts w:ascii="Tahoma" w:eastAsia="Tahoma" w:hAnsi="Tahoma" w:cs="Tahoma"/>
          <w:bCs/>
          <w:i/>
          <w:iCs/>
        </w:rPr>
      </w:pPr>
    </w:p>
    <w:p w14:paraId="3B7E8EE8" w14:textId="4B1150C7" w:rsidR="001905F9" w:rsidRPr="00910A4F" w:rsidRDefault="001905F9" w:rsidP="005938DC">
      <w:pPr>
        <w:jc w:val="both"/>
        <w:rPr>
          <w:rFonts w:ascii="Tahoma" w:eastAsia="Tahoma" w:hAnsi="Tahoma" w:cs="Tahoma"/>
          <w:bCs/>
          <w:i/>
          <w:iCs/>
        </w:rPr>
      </w:pPr>
      <w:r w:rsidRPr="00910A4F">
        <w:rPr>
          <w:rFonts w:ascii="Tahoma" w:eastAsia="Tahoma" w:hAnsi="Tahoma" w:cs="Tahoma"/>
          <w:bCs/>
          <w:i/>
          <w:iCs/>
        </w:rPr>
        <w:t xml:space="preserve">Просторни развој општине </w:t>
      </w:r>
      <w:r w:rsidR="00AD6F47">
        <w:rPr>
          <w:rFonts w:ascii="Tahoma" w:eastAsia="Tahoma" w:hAnsi="Tahoma" w:cs="Tahoma"/>
          <w:bCs/>
          <w:i/>
          <w:iCs/>
        </w:rPr>
        <w:t xml:space="preserve">Косјерић </w:t>
      </w:r>
    </w:p>
    <w:p w14:paraId="3210458F" w14:textId="37A8D2A9" w:rsidR="00523F90" w:rsidRPr="00523F90" w:rsidRDefault="008224DE" w:rsidP="00523F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7504D">
        <w:rPr>
          <w:rFonts w:ascii="Tahoma" w:hAnsi="Tahoma" w:cs="Tahoma"/>
          <w:b/>
          <w:bCs/>
        </w:rPr>
        <w:t xml:space="preserve">Општина </w:t>
      </w:r>
      <w:r w:rsidR="00A5529A">
        <w:rPr>
          <w:rFonts w:ascii="Tahoma" w:hAnsi="Tahoma" w:cs="Tahoma"/>
          <w:b/>
          <w:bCs/>
        </w:rPr>
        <w:t>Косјерић</w:t>
      </w:r>
      <w:r w:rsidR="003372C0">
        <w:rPr>
          <w:rFonts w:ascii="Tahoma" w:hAnsi="Tahoma" w:cs="Tahoma"/>
          <w:b/>
          <w:bCs/>
        </w:rPr>
        <w:t xml:space="preserve"> </w:t>
      </w:r>
      <w:r w:rsidR="00FA3230" w:rsidRPr="0097504D">
        <w:rPr>
          <w:rFonts w:ascii="Tahoma" w:hAnsi="Tahoma" w:cs="Tahoma"/>
          <w:b/>
          <w:bCs/>
          <w:lang w:val="sr-Latn-RS"/>
        </w:rPr>
        <w:t xml:space="preserve">налази </w:t>
      </w:r>
      <w:r w:rsidRPr="0097504D">
        <w:rPr>
          <w:rFonts w:ascii="Tahoma" w:hAnsi="Tahoma" w:cs="Tahoma"/>
          <w:b/>
          <w:bCs/>
        </w:rPr>
        <w:t xml:space="preserve">се </w:t>
      </w:r>
      <w:r w:rsidR="00FA3230" w:rsidRPr="0097504D">
        <w:rPr>
          <w:rFonts w:ascii="Tahoma" w:hAnsi="Tahoma" w:cs="Tahoma"/>
          <w:b/>
          <w:bCs/>
          <w:lang w:val="sr-Latn-RS"/>
        </w:rPr>
        <w:t>у Златиборском</w:t>
      </w:r>
      <w:r w:rsidRPr="0097504D">
        <w:rPr>
          <w:rFonts w:ascii="Tahoma" w:hAnsi="Tahoma" w:cs="Tahoma"/>
          <w:b/>
          <w:bCs/>
        </w:rPr>
        <w:t xml:space="preserve"> </w:t>
      </w:r>
      <w:r w:rsidR="00FA3230" w:rsidRPr="0097504D">
        <w:rPr>
          <w:rFonts w:ascii="Tahoma" w:hAnsi="Tahoma" w:cs="Tahoma"/>
          <w:b/>
          <w:bCs/>
          <w:lang w:val="sr-Latn-RS"/>
        </w:rPr>
        <w:t xml:space="preserve">округу у </w:t>
      </w:r>
      <w:r w:rsidR="00181932">
        <w:rPr>
          <w:rFonts w:ascii="Tahoma" w:hAnsi="Tahoma" w:cs="Tahoma"/>
          <w:b/>
          <w:bCs/>
        </w:rPr>
        <w:t>З</w:t>
      </w:r>
      <w:r w:rsidR="00FA3230" w:rsidRPr="0097504D">
        <w:rPr>
          <w:rFonts w:ascii="Tahoma" w:hAnsi="Tahoma" w:cs="Tahoma"/>
          <w:b/>
          <w:bCs/>
          <w:lang w:val="sr-Latn-RS"/>
        </w:rPr>
        <w:t>ападној</w:t>
      </w:r>
      <w:r w:rsidR="004B5950">
        <w:rPr>
          <w:rFonts w:ascii="Tahoma" w:hAnsi="Tahoma" w:cs="Tahoma"/>
          <w:b/>
          <w:bCs/>
        </w:rPr>
        <w:t xml:space="preserve"> </w:t>
      </w:r>
      <w:r w:rsidR="00FA3230" w:rsidRPr="0097504D">
        <w:rPr>
          <w:rFonts w:ascii="Tahoma" w:hAnsi="Tahoma" w:cs="Tahoma"/>
          <w:b/>
          <w:bCs/>
          <w:lang w:val="sr-Latn-RS"/>
        </w:rPr>
        <w:t>Србији.</w:t>
      </w:r>
      <w:r w:rsidR="004B5950">
        <w:rPr>
          <w:rFonts w:ascii="Tahoma" w:hAnsi="Tahoma" w:cs="Tahoma"/>
        </w:rPr>
        <w:t xml:space="preserve"> </w:t>
      </w:r>
      <w:r w:rsidR="00FA3230" w:rsidRPr="0097504D">
        <w:rPr>
          <w:rFonts w:ascii="Tahoma" w:hAnsi="Tahoma" w:cs="Tahoma"/>
          <w:lang w:val="sr-Latn-RS"/>
        </w:rPr>
        <w:t>Општина</w:t>
      </w:r>
      <w:r w:rsidRPr="0097504D">
        <w:rPr>
          <w:rFonts w:ascii="Tahoma" w:hAnsi="Tahoma" w:cs="Tahoma"/>
        </w:rPr>
        <w:t xml:space="preserve"> </w:t>
      </w:r>
      <w:r w:rsidR="00181932">
        <w:rPr>
          <w:rFonts w:ascii="Tahoma" w:hAnsi="Tahoma" w:cs="Tahoma"/>
        </w:rPr>
        <w:t>Косјерић</w:t>
      </w:r>
      <w:r w:rsidR="00FA3230" w:rsidRPr="0097504D">
        <w:rPr>
          <w:rFonts w:ascii="Tahoma" w:hAnsi="Tahoma" w:cs="Tahoma"/>
          <w:lang w:val="sr-Latn-RS"/>
        </w:rPr>
        <w:t xml:space="preserve"> простире се на </w:t>
      </w:r>
      <w:r w:rsidR="00181932">
        <w:rPr>
          <w:rFonts w:ascii="Tahoma" w:hAnsi="Tahoma" w:cs="Tahoma"/>
        </w:rPr>
        <w:t xml:space="preserve">површини од 358 </w:t>
      </w:r>
      <w:r w:rsidR="00FA3230" w:rsidRPr="0097504D">
        <w:rPr>
          <w:rFonts w:ascii="Tahoma" w:hAnsi="Tahoma" w:cs="Tahoma"/>
          <w:lang w:val="sr-Latn-RS"/>
        </w:rPr>
        <w:t>квадратних километара,</w:t>
      </w:r>
      <w:r w:rsidR="00013681">
        <w:rPr>
          <w:rFonts w:ascii="Tahoma" w:hAnsi="Tahoma" w:cs="Tahoma"/>
        </w:rPr>
        <w:t xml:space="preserve"> </w:t>
      </w:r>
      <w:r w:rsidR="00FA3230" w:rsidRPr="0097504D">
        <w:rPr>
          <w:rFonts w:ascii="Tahoma" w:hAnsi="Tahoma" w:cs="Tahoma"/>
          <w:lang w:val="sr-Latn-RS"/>
        </w:rPr>
        <w:t xml:space="preserve">састоји се од </w:t>
      </w:r>
      <w:r w:rsidR="004B5950">
        <w:rPr>
          <w:rFonts w:ascii="Tahoma" w:hAnsi="Tahoma" w:cs="Tahoma"/>
        </w:rPr>
        <w:t>2</w:t>
      </w:r>
      <w:r w:rsidR="00181932">
        <w:rPr>
          <w:rFonts w:ascii="Tahoma" w:hAnsi="Tahoma" w:cs="Tahoma"/>
        </w:rPr>
        <w:t>7</w:t>
      </w:r>
      <w:r w:rsidR="00B10900">
        <w:rPr>
          <w:rFonts w:ascii="Tahoma" w:hAnsi="Tahoma" w:cs="Tahoma"/>
        </w:rPr>
        <w:t xml:space="preserve"> </w:t>
      </w:r>
      <w:r w:rsidR="00FA3230" w:rsidRPr="0097504D">
        <w:rPr>
          <w:rFonts w:ascii="Tahoma" w:hAnsi="Tahoma" w:cs="Tahoma"/>
          <w:lang w:val="sr-Latn-RS"/>
        </w:rPr>
        <w:t>насеља и</w:t>
      </w:r>
      <w:r w:rsidR="00FA3230" w:rsidRPr="00181932">
        <w:rPr>
          <w:rFonts w:ascii="Tahoma" w:hAnsi="Tahoma" w:cs="Tahoma"/>
          <w:color w:val="FF0000"/>
          <w:lang w:val="sr-Latn-RS"/>
        </w:rPr>
        <w:t xml:space="preserve"> </w:t>
      </w:r>
      <w:r w:rsidR="00523F90">
        <w:rPr>
          <w:rFonts w:ascii="Tahoma" w:hAnsi="Tahoma" w:cs="Tahoma"/>
        </w:rPr>
        <w:t>28</w:t>
      </w:r>
      <w:r w:rsidR="004B5950" w:rsidRPr="00181932">
        <w:rPr>
          <w:rFonts w:ascii="Tahoma" w:hAnsi="Tahoma" w:cs="Tahoma"/>
          <w:color w:val="FF0000"/>
        </w:rPr>
        <w:t xml:space="preserve"> </w:t>
      </w:r>
      <w:r w:rsidR="004B5950">
        <w:rPr>
          <w:rFonts w:ascii="Tahoma" w:hAnsi="Tahoma" w:cs="Tahoma"/>
        </w:rPr>
        <w:t>катастарских општина</w:t>
      </w:r>
      <w:r w:rsidR="00FA3230" w:rsidRPr="0097504D">
        <w:rPr>
          <w:rFonts w:ascii="Tahoma" w:hAnsi="Tahoma" w:cs="Tahoma"/>
          <w:lang w:val="sr-Latn-RS"/>
        </w:rPr>
        <w:t>.</w:t>
      </w:r>
      <w:r w:rsidR="004B5950" w:rsidRPr="004B5950">
        <w:t xml:space="preserve"> </w:t>
      </w:r>
      <w:r w:rsidR="00B10900">
        <w:rPr>
          <w:rFonts w:ascii="Arial" w:hAnsi="Arial" w:cs="Arial"/>
        </w:rPr>
        <w:t>П</w:t>
      </w:r>
      <w:r w:rsidR="00AD285A">
        <w:rPr>
          <w:rFonts w:ascii="Arial" w:hAnsi="Arial" w:cs="Arial"/>
          <w:lang w:val="sr-Latn-RS"/>
        </w:rPr>
        <w:t xml:space="preserve">одручје </w:t>
      </w:r>
      <w:r w:rsidR="00B10900">
        <w:rPr>
          <w:rFonts w:ascii="Arial" w:hAnsi="Arial" w:cs="Arial"/>
          <w:lang w:val="sr-Latn-RS"/>
        </w:rPr>
        <w:t>општине Косјерић је брдско-планинско</w:t>
      </w:r>
      <w:r w:rsidR="00B10900">
        <w:rPr>
          <w:rFonts w:ascii="Arial" w:hAnsi="Arial" w:cs="Arial"/>
        </w:rPr>
        <w:t>, к</w:t>
      </w:r>
      <w:r w:rsidR="00B10900">
        <w:rPr>
          <w:rFonts w:ascii="Arial" w:hAnsi="Arial" w:cs="Arial"/>
          <w:lang w:val="sr-Latn-RS"/>
        </w:rPr>
        <w:t>ључни фактори формирања и развоја општине су долина реке Скрапеж и котлинско</w:t>
      </w:r>
      <w:r w:rsidR="00B10900">
        <w:rPr>
          <w:rFonts w:ascii="Arial" w:hAnsi="Arial" w:cs="Arial"/>
        </w:rPr>
        <w:t xml:space="preserve"> </w:t>
      </w:r>
      <w:r w:rsidR="00B10900">
        <w:rPr>
          <w:rFonts w:ascii="Arial" w:hAnsi="Arial" w:cs="Arial"/>
          <w:lang w:val="sr-Latn-RS"/>
        </w:rPr>
        <w:t>проширење у њој</w:t>
      </w:r>
      <w:r w:rsidR="00B10900">
        <w:rPr>
          <w:rFonts w:ascii="Arial" w:hAnsi="Arial" w:cs="Arial"/>
        </w:rPr>
        <w:t xml:space="preserve">. </w:t>
      </w:r>
      <w:r w:rsidR="00523F90" w:rsidRPr="00523F90">
        <w:rPr>
          <w:rFonts w:ascii="Arial" w:hAnsi="Arial" w:cs="Arial"/>
        </w:rPr>
        <w:t>Према степену развијености</w:t>
      </w:r>
      <w:r w:rsidR="002834D5">
        <w:rPr>
          <w:rFonts w:ascii="Arial" w:hAnsi="Arial" w:cs="Arial"/>
        </w:rPr>
        <w:t>,</w:t>
      </w:r>
      <w:r w:rsidR="00523F90" w:rsidRPr="00523F90">
        <w:rPr>
          <w:rFonts w:ascii="Arial" w:hAnsi="Arial" w:cs="Arial"/>
        </w:rPr>
        <w:t xml:space="preserve"> </w:t>
      </w:r>
      <w:r w:rsidR="00523F90">
        <w:rPr>
          <w:rFonts w:ascii="Arial" w:hAnsi="Arial" w:cs="Arial"/>
        </w:rPr>
        <w:t xml:space="preserve">Косјерић спада у </w:t>
      </w:r>
      <w:r w:rsidR="00523F90" w:rsidRPr="00523F90">
        <w:rPr>
          <w:rFonts w:ascii="Arial" w:hAnsi="Arial" w:cs="Arial"/>
        </w:rPr>
        <w:t>груп</w:t>
      </w:r>
      <w:r w:rsidR="00523F90">
        <w:rPr>
          <w:rFonts w:ascii="Arial" w:hAnsi="Arial" w:cs="Arial"/>
        </w:rPr>
        <w:t>у</w:t>
      </w:r>
      <w:r w:rsidR="00523F90" w:rsidRPr="00523F90">
        <w:rPr>
          <w:rFonts w:ascii="Arial" w:hAnsi="Arial" w:cs="Arial"/>
        </w:rPr>
        <w:t xml:space="preserve"> јединица локалне</w:t>
      </w:r>
      <w:r w:rsidR="00523F90">
        <w:rPr>
          <w:rFonts w:ascii="Arial" w:hAnsi="Arial" w:cs="Arial"/>
        </w:rPr>
        <w:t xml:space="preserve"> самоуправе чија је развијеност </w:t>
      </w:r>
      <w:r w:rsidR="00523F90" w:rsidRPr="00523F90">
        <w:rPr>
          <w:rFonts w:ascii="Arial" w:hAnsi="Arial" w:cs="Arial"/>
        </w:rPr>
        <w:t>изнад републичког просека</w:t>
      </w:r>
      <w:r w:rsidR="00523F90">
        <w:rPr>
          <w:rFonts w:ascii="Arial" w:hAnsi="Arial" w:cs="Arial"/>
        </w:rPr>
        <w:t>.</w:t>
      </w:r>
      <w:r w:rsidR="00396017">
        <w:rPr>
          <w:rFonts w:ascii="Arial" w:hAnsi="Arial" w:cs="Arial"/>
        </w:rPr>
        <w:t xml:space="preserve"> Општински </w:t>
      </w:r>
      <w:r w:rsidR="00EB656D">
        <w:rPr>
          <w:rFonts w:ascii="Arial" w:hAnsi="Arial" w:cs="Arial"/>
        </w:rPr>
        <w:t>ц</w:t>
      </w:r>
      <w:r w:rsidR="00396017">
        <w:rPr>
          <w:rFonts w:ascii="Arial" w:hAnsi="Arial" w:cs="Arial"/>
        </w:rPr>
        <w:t>ентар је Косјерић</w:t>
      </w:r>
      <w:r w:rsidR="00EB656D">
        <w:rPr>
          <w:rFonts w:ascii="Arial" w:hAnsi="Arial" w:cs="Arial"/>
        </w:rPr>
        <w:t>, коме гравитирају остала приградска и сеоска насеља.</w:t>
      </w:r>
    </w:p>
    <w:p w14:paraId="67B9330A" w14:textId="508BC2AA" w:rsidR="00B10900" w:rsidRPr="007C265F" w:rsidRDefault="007C265F" w:rsidP="004B595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C265F">
        <w:rPr>
          <w:rFonts w:ascii="Tahoma" w:hAnsi="Tahoma" w:cs="Tahoma"/>
        </w:rPr>
        <w:t>Општина се налази на путном правцу М21 Нови Сад</w:t>
      </w:r>
      <w:r w:rsidR="003B2480">
        <w:rPr>
          <w:rFonts w:ascii="Tahoma" w:hAnsi="Tahoma" w:cs="Tahoma"/>
        </w:rPr>
        <w:t xml:space="preserve"> – </w:t>
      </w:r>
      <w:r w:rsidRPr="007C265F">
        <w:rPr>
          <w:rFonts w:ascii="Tahoma" w:hAnsi="Tahoma" w:cs="Tahoma"/>
        </w:rPr>
        <w:t>Шабац</w:t>
      </w:r>
      <w:r w:rsidR="003B2480">
        <w:rPr>
          <w:rFonts w:ascii="Tahoma" w:hAnsi="Tahoma" w:cs="Tahoma"/>
        </w:rPr>
        <w:t xml:space="preserve"> – </w:t>
      </w:r>
      <w:r w:rsidRPr="007C265F">
        <w:rPr>
          <w:rFonts w:ascii="Tahoma" w:hAnsi="Tahoma" w:cs="Tahoma"/>
        </w:rPr>
        <w:t>Пожега</w:t>
      </w:r>
      <w:r w:rsidR="003B2480">
        <w:rPr>
          <w:rFonts w:ascii="Tahoma" w:hAnsi="Tahoma" w:cs="Tahoma"/>
        </w:rPr>
        <w:t xml:space="preserve"> </w:t>
      </w:r>
      <w:r w:rsidRPr="007C265F">
        <w:rPr>
          <w:rFonts w:ascii="Tahoma" w:hAnsi="Tahoma" w:cs="Tahoma"/>
        </w:rPr>
        <w:t>-</w:t>
      </w:r>
      <w:r w:rsidR="003B2480">
        <w:rPr>
          <w:rFonts w:ascii="Tahoma" w:hAnsi="Tahoma" w:cs="Tahoma"/>
        </w:rPr>
        <w:t xml:space="preserve"> </w:t>
      </w:r>
      <w:r w:rsidRPr="007C265F">
        <w:rPr>
          <w:rFonts w:ascii="Tahoma" w:hAnsi="Tahoma" w:cs="Tahoma"/>
        </w:rPr>
        <w:t xml:space="preserve">граница </w:t>
      </w:r>
      <w:r w:rsidR="003B2480">
        <w:rPr>
          <w:rFonts w:ascii="Tahoma" w:hAnsi="Tahoma" w:cs="Tahoma"/>
        </w:rPr>
        <w:t>са Црном Гором</w:t>
      </w:r>
      <w:r w:rsidRPr="007C265F">
        <w:rPr>
          <w:rFonts w:ascii="Tahoma" w:hAnsi="Tahoma" w:cs="Tahoma"/>
        </w:rPr>
        <w:t>. Други стратешки путни правац је Београд</w:t>
      </w:r>
      <w:r w:rsidR="00AE1C44">
        <w:rPr>
          <w:rFonts w:ascii="Tahoma" w:hAnsi="Tahoma" w:cs="Tahoma"/>
        </w:rPr>
        <w:t xml:space="preserve"> – </w:t>
      </w:r>
      <w:r w:rsidRPr="007C265F">
        <w:rPr>
          <w:rFonts w:ascii="Tahoma" w:hAnsi="Tahoma" w:cs="Tahoma"/>
        </w:rPr>
        <w:t>Ваљево</w:t>
      </w:r>
      <w:r w:rsidR="00AE1C44">
        <w:rPr>
          <w:rFonts w:ascii="Tahoma" w:hAnsi="Tahoma" w:cs="Tahoma"/>
        </w:rPr>
        <w:t xml:space="preserve"> – </w:t>
      </w:r>
      <w:r w:rsidRPr="007C265F">
        <w:rPr>
          <w:rFonts w:ascii="Tahoma" w:hAnsi="Tahoma" w:cs="Tahoma"/>
        </w:rPr>
        <w:t>Косјерић</w:t>
      </w:r>
      <w:r w:rsidR="00AE1C44">
        <w:rPr>
          <w:rFonts w:ascii="Tahoma" w:hAnsi="Tahoma" w:cs="Tahoma"/>
        </w:rPr>
        <w:t xml:space="preserve"> </w:t>
      </w:r>
      <w:r w:rsidRPr="007C265F">
        <w:rPr>
          <w:rFonts w:ascii="Tahoma" w:hAnsi="Tahoma" w:cs="Tahoma"/>
        </w:rPr>
        <w:t>-</w:t>
      </w:r>
      <w:r w:rsidR="00AE1C44">
        <w:rPr>
          <w:rFonts w:ascii="Tahoma" w:hAnsi="Tahoma" w:cs="Tahoma"/>
        </w:rPr>
        <w:t xml:space="preserve"> </w:t>
      </w:r>
      <w:r w:rsidRPr="007C265F">
        <w:rPr>
          <w:rFonts w:ascii="Tahoma" w:hAnsi="Tahoma" w:cs="Tahoma"/>
        </w:rPr>
        <w:t>Пожега.</w:t>
      </w:r>
    </w:p>
    <w:p w14:paraId="7B5BC0C9" w14:textId="77777777" w:rsidR="007866B4" w:rsidRDefault="007866B4" w:rsidP="00F276C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lang w:val="sr-Latn-RS"/>
        </w:rPr>
      </w:pPr>
    </w:p>
    <w:p w14:paraId="204DC040" w14:textId="6C45144E" w:rsidR="002A0F6A" w:rsidRDefault="005727A5" w:rsidP="00A70D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C52902">
        <w:rPr>
          <w:rFonts w:ascii="Tahoma" w:hAnsi="Tahoma" w:cs="Tahoma"/>
          <w:b/>
          <w:bCs/>
          <w:lang w:val="sr-Latn-RS"/>
        </w:rPr>
        <w:t xml:space="preserve">За последњи пописни период </w:t>
      </w:r>
      <w:r w:rsidRPr="000B0193">
        <w:rPr>
          <w:rFonts w:ascii="Tahoma" w:hAnsi="Tahoma" w:cs="Tahoma"/>
          <w:b/>
          <w:bCs/>
          <w:lang w:val="sr-Latn-RS"/>
        </w:rPr>
        <w:t>од 2011</w:t>
      </w:r>
      <w:r w:rsidR="000B0193">
        <w:rPr>
          <w:rFonts w:ascii="Tahoma" w:hAnsi="Tahoma" w:cs="Tahoma"/>
          <w:b/>
          <w:bCs/>
        </w:rPr>
        <w:t>.</w:t>
      </w:r>
      <w:r w:rsidRPr="000B0193">
        <w:rPr>
          <w:rFonts w:ascii="Tahoma" w:hAnsi="Tahoma" w:cs="Tahoma"/>
          <w:b/>
          <w:bCs/>
          <w:lang w:val="sr-Latn-RS"/>
        </w:rPr>
        <w:t xml:space="preserve"> до 2022</w:t>
      </w:r>
      <w:r w:rsidR="000B0193">
        <w:rPr>
          <w:rFonts w:ascii="Tahoma" w:hAnsi="Tahoma" w:cs="Tahoma"/>
          <w:b/>
          <w:bCs/>
        </w:rPr>
        <w:t>. године</w:t>
      </w:r>
      <w:r w:rsidRPr="000B0193">
        <w:rPr>
          <w:rFonts w:ascii="Tahoma" w:hAnsi="Tahoma" w:cs="Tahoma"/>
          <w:b/>
          <w:bCs/>
          <w:lang w:val="sr-Latn-RS"/>
        </w:rPr>
        <w:t xml:space="preserve"> б</w:t>
      </w:r>
      <w:r w:rsidR="000B0193">
        <w:rPr>
          <w:rFonts w:ascii="Tahoma" w:hAnsi="Tahoma" w:cs="Tahoma"/>
          <w:b/>
          <w:bCs/>
        </w:rPr>
        <w:t>рој</w:t>
      </w:r>
      <w:r w:rsidRPr="000B0193">
        <w:rPr>
          <w:rFonts w:ascii="Tahoma" w:hAnsi="Tahoma" w:cs="Tahoma"/>
          <w:b/>
          <w:bCs/>
          <w:lang w:val="sr-Latn-RS"/>
        </w:rPr>
        <w:t xml:space="preserve"> </w:t>
      </w:r>
      <w:r w:rsidR="00C52902">
        <w:rPr>
          <w:rFonts w:ascii="Tahoma" w:hAnsi="Tahoma" w:cs="Tahoma"/>
          <w:b/>
          <w:bCs/>
        </w:rPr>
        <w:t xml:space="preserve">становника </w:t>
      </w:r>
      <w:r w:rsidR="00A87BE2" w:rsidRPr="00A87BE2">
        <w:rPr>
          <w:rFonts w:ascii="Tahoma" w:hAnsi="Tahoma" w:cs="Tahoma"/>
          <w:b/>
          <w:bCs/>
        </w:rPr>
        <w:t>Косјерић</w:t>
      </w:r>
      <w:r w:rsidR="00672C0F">
        <w:rPr>
          <w:rFonts w:ascii="Tahoma" w:hAnsi="Tahoma" w:cs="Tahoma"/>
          <w:b/>
          <w:bCs/>
        </w:rPr>
        <w:t>а</w:t>
      </w:r>
      <w:r w:rsidR="00A87BE2" w:rsidRPr="00A87BE2">
        <w:rPr>
          <w:rFonts w:ascii="Tahoma" w:hAnsi="Tahoma" w:cs="Tahoma"/>
          <w:b/>
          <w:bCs/>
        </w:rPr>
        <w:t xml:space="preserve"> </w:t>
      </w:r>
      <w:r w:rsidRPr="00A87BE2">
        <w:rPr>
          <w:rFonts w:ascii="Tahoma" w:hAnsi="Tahoma" w:cs="Tahoma"/>
          <w:b/>
          <w:bCs/>
          <w:lang w:val="sr-Latn-RS"/>
        </w:rPr>
        <w:t xml:space="preserve"> </w:t>
      </w:r>
      <w:r w:rsidR="00A87BE2" w:rsidRPr="00A87BE2">
        <w:rPr>
          <w:rFonts w:ascii="Tahoma" w:hAnsi="Tahoma" w:cs="Tahoma"/>
          <w:b/>
          <w:bCs/>
        </w:rPr>
        <w:t>је опао за 16%.</w:t>
      </w:r>
      <w:r w:rsidR="00A87BE2">
        <w:rPr>
          <w:rFonts w:ascii="Tahoma" w:hAnsi="Tahoma" w:cs="Tahoma"/>
          <w:b/>
          <w:bCs/>
          <w:color w:val="FF0000"/>
        </w:rPr>
        <w:t xml:space="preserve"> </w:t>
      </w:r>
      <w:r w:rsidR="00FA7E14" w:rsidRPr="006F77E6">
        <w:rPr>
          <w:rFonts w:ascii="Tahoma" w:hAnsi="Tahoma" w:cs="Tahoma"/>
          <w:b/>
          <w:bCs/>
        </w:rPr>
        <w:t xml:space="preserve"> </w:t>
      </w:r>
      <w:r w:rsidRPr="00A87BE2">
        <w:rPr>
          <w:rFonts w:ascii="Tahoma" w:hAnsi="Tahoma" w:cs="Tahoma"/>
          <w:lang w:val="sr-Latn-RS"/>
        </w:rPr>
        <w:t>Према попису становништва  из 2022.</w:t>
      </w:r>
      <w:r w:rsidRPr="00A87BE2">
        <w:rPr>
          <w:rStyle w:val="FootnoteReference"/>
          <w:rFonts w:ascii="Tahoma" w:hAnsi="Tahoma" w:cs="Tahoma"/>
          <w:lang w:val="sr-Latn-RS"/>
        </w:rPr>
        <w:footnoteReference w:id="7"/>
      </w:r>
      <w:r w:rsidRPr="00A87BE2">
        <w:rPr>
          <w:rFonts w:ascii="Tahoma" w:hAnsi="Tahoma" w:cs="Tahoma"/>
          <w:lang w:val="sr-Latn-RS"/>
        </w:rPr>
        <w:t xml:space="preserve"> године, </w:t>
      </w:r>
      <w:r w:rsidR="0044398A" w:rsidRPr="00A87BE2">
        <w:rPr>
          <w:rFonts w:ascii="Tahoma" w:hAnsi="Tahoma" w:cs="Tahoma"/>
        </w:rPr>
        <w:t>Косјерић</w:t>
      </w:r>
      <w:r w:rsidR="009E235D">
        <w:rPr>
          <w:rFonts w:ascii="Tahoma" w:hAnsi="Tahoma" w:cs="Tahoma"/>
          <w:lang w:val="sr-Latn-RS"/>
        </w:rPr>
        <w:t xml:space="preserve"> </w:t>
      </w:r>
      <w:r w:rsidRPr="00A87BE2">
        <w:rPr>
          <w:rFonts w:ascii="Tahoma" w:hAnsi="Tahoma" w:cs="Tahoma"/>
          <w:lang w:val="sr-Latn-RS"/>
        </w:rPr>
        <w:t xml:space="preserve">има </w:t>
      </w:r>
      <w:r w:rsidR="009E235D">
        <w:rPr>
          <w:rFonts w:ascii="Tahoma" w:hAnsi="Tahoma" w:cs="Tahoma"/>
          <w:b/>
          <w:bCs/>
        </w:rPr>
        <w:t>10</w:t>
      </w:r>
      <w:r w:rsidR="0044398A" w:rsidRPr="00A87BE2">
        <w:rPr>
          <w:rFonts w:ascii="Tahoma" w:hAnsi="Tahoma" w:cs="Tahoma"/>
          <w:b/>
          <w:bCs/>
        </w:rPr>
        <w:t>175</w:t>
      </w:r>
      <w:r w:rsidR="0044398A" w:rsidRPr="00A87BE2">
        <w:rPr>
          <w:rFonts w:ascii="Tahoma" w:hAnsi="Tahoma" w:cs="Tahoma"/>
        </w:rPr>
        <w:t xml:space="preserve"> </w:t>
      </w:r>
      <w:r w:rsidRPr="00A87BE2">
        <w:rPr>
          <w:rFonts w:ascii="Tahoma" w:hAnsi="Tahoma" w:cs="Tahoma"/>
          <w:lang w:val="sr-Latn-RS"/>
        </w:rPr>
        <w:t>становника.</w:t>
      </w:r>
      <w:r w:rsidRPr="005727A5">
        <w:rPr>
          <w:rFonts w:ascii="Tahoma" w:hAnsi="Tahoma" w:cs="Tahoma"/>
          <w:lang w:val="sr-Latn-RS"/>
        </w:rPr>
        <w:t xml:space="preserve"> </w:t>
      </w:r>
      <w:r w:rsidR="000B0193">
        <w:rPr>
          <w:rFonts w:ascii="Tahoma" w:hAnsi="Tahoma" w:cs="Tahoma"/>
        </w:rPr>
        <w:t>Г</w:t>
      </w:r>
      <w:r w:rsidR="000B0193" w:rsidRPr="000B0193">
        <w:rPr>
          <w:rFonts w:ascii="Tahoma" w:hAnsi="Tahoma" w:cs="Tahoma"/>
          <w:lang w:val="sr-Latn-RS"/>
        </w:rPr>
        <w:t xml:space="preserve">одине </w:t>
      </w:r>
      <w:r w:rsidRPr="005727A5">
        <w:rPr>
          <w:rFonts w:ascii="Tahoma" w:hAnsi="Tahoma" w:cs="Tahoma"/>
          <w:lang w:val="sr-Latn-RS"/>
        </w:rPr>
        <w:t xml:space="preserve">2011. број становника је био </w:t>
      </w:r>
      <w:r w:rsidR="0044398A">
        <w:rPr>
          <w:rFonts w:ascii="Tahoma" w:hAnsi="Tahoma" w:cs="Tahoma"/>
        </w:rPr>
        <w:t>12167</w:t>
      </w:r>
      <w:r w:rsidRPr="005727A5">
        <w:rPr>
          <w:rFonts w:ascii="Tahoma" w:hAnsi="Tahoma" w:cs="Tahoma"/>
          <w:lang w:val="sr-Latn-RS"/>
        </w:rPr>
        <w:t>.</w:t>
      </w:r>
      <w:r w:rsidR="009E235D">
        <w:rPr>
          <w:rFonts w:ascii="Tahoma" w:hAnsi="Tahoma" w:cs="Tahoma"/>
        </w:rPr>
        <w:t xml:space="preserve"> </w:t>
      </w:r>
      <w:r w:rsidR="00FC47F4" w:rsidRPr="00FC47F4">
        <w:rPr>
          <w:rFonts w:ascii="Tahoma" w:hAnsi="Tahoma" w:cs="Tahoma"/>
        </w:rPr>
        <w:t>становника.</w:t>
      </w:r>
      <w:r w:rsidR="00FC47F4">
        <w:rPr>
          <w:rFonts w:ascii="Tahoma" w:hAnsi="Tahoma" w:cs="Tahoma"/>
        </w:rPr>
        <w:t xml:space="preserve"> </w:t>
      </w:r>
      <w:r w:rsidR="002A0F6A">
        <w:rPr>
          <w:rFonts w:ascii="Tahoma" w:hAnsi="Tahoma" w:cs="Tahoma"/>
        </w:rPr>
        <w:t>Г</w:t>
      </w:r>
      <w:r w:rsidR="00FC47F4" w:rsidRPr="00FC47F4">
        <w:rPr>
          <w:rFonts w:ascii="Tahoma" w:hAnsi="Tahoma" w:cs="Tahoma"/>
        </w:rPr>
        <w:t>устина насељености од 2</w:t>
      </w:r>
      <w:r w:rsidR="002A0F6A">
        <w:rPr>
          <w:rFonts w:ascii="Tahoma" w:hAnsi="Tahoma" w:cs="Tahoma"/>
        </w:rPr>
        <w:t>9</w:t>
      </w:r>
      <w:r w:rsidR="00FC47F4" w:rsidRPr="00FC47F4">
        <w:rPr>
          <w:rFonts w:ascii="Tahoma" w:hAnsi="Tahoma" w:cs="Tahoma"/>
        </w:rPr>
        <w:t xml:space="preserve"> становника на </w:t>
      </w:r>
      <w:r w:rsidR="002A0F6A">
        <w:rPr>
          <w:rFonts w:ascii="Tahoma" w:hAnsi="Tahoma" w:cs="Tahoma"/>
          <w:lang w:val="sr-Latn-RS"/>
        </w:rPr>
        <w:t>km²</w:t>
      </w:r>
      <w:r w:rsidR="002A0F6A">
        <w:rPr>
          <w:rFonts w:ascii="Tahoma" w:hAnsi="Tahoma" w:cs="Tahoma"/>
        </w:rPr>
        <w:t xml:space="preserve"> је мала</w:t>
      </w:r>
      <w:r w:rsidR="00FC47F4" w:rsidRPr="00FC47F4">
        <w:rPr>
          <w:rFonts w:ascii="Tahoma" w:hAnsi="Tahoma" w:cs="Tahoma"/>
        </w:rPr>
        <w:t>.</w:t>
      </w:r>
      <w:r w:rsidR="008A4B33">
        <w:rPr>
          <w:rFonts w:ascii="Tahoma" w:hAnsi="Tahoma" w:cs="Tahoma"/>
        </w:rPr>
        <w:t xml:space="preserve"> Број становника се у последњем пописном периоду пропорционално смањио и у самом градском насељу (са 3992</w:t>
      </w:r>
      <w:r w:rsidR="00952A10">
        <w:rPr>
          <w:rFonts w:ascii="Tahoma" w:hAnsi="Tahoma" w:cs="Tahoma"/>
        </w:rPr>
        <w:t xml:space="preserve"> становника </w:t>
      </w:r>
      <w:r w:rsidR="00021399">
        <w:rPr>
          <w:rFonts w:ascii="Tahoma" w:hAnsi="Tahoma" w:cs="Tahoma"/>
        </w:rPr>
        <w:t xml:space="preserve">2011. године на 3723 становника 2022.) </w:t>
      </w:r>
      <w:r w:rsidR="008A4B33">
        <w:rPr>
          <w:rFonts w:ascii="Tahoma" w:hAnsi="Tahoma" w:cs="Tahoma"/>
        </w:rPr>
        <w:t xml:space="preserve">Између </w:t>
      </w:r>
      <w:r w:rsidR="002A0F6A" w:rsidRPr="002A0F6A">
        <w:rPr>
          <w:rFonts w:ascii="Tahoma" w:hAnsi="Tahoma" w:cs="Tahoma"/>
        </w:rPr>
        <w:t>попис</w:t>
      </w:r>
      <w:r w:rsidR="008A4B33">
        <w:rPr>
          <w:rFonts w:ascii="Tahoma" w:hAnsi="Tahoma" w:cs="Tahoma"/>
        </w:rPr>
        <w:t>а</w:t>
      </w:r>
      <w:r w:rsidR="002A0F6A" w:rsidRPr="002A0F6A">
        <w:rPr>
          <w:rFonts w:ascii="Tahoma" w:hAnsi="Tahoma" w:cs="Tahoma"/>
        </w:rPr>
        <w:t xml:space="preserve"> 2002.</w:t>
      </w:r>
      <w:r w:rsidR="008A4B33">
        <w:rPr>
          <w:rFonts w:ascii="Tahoma" w:hAnsi="Tahoma" w:cs="Tahoma"/>
        </w:rPr>
        <w:t xml:space="preserve"> и 2011. </w:t>
      </w:r>
      <w:r w:rsidR="00952A10">
        <w:rPr>
          <w:rFonts w:ascii="Tahoma" w:hAnsi="Tahoma" w:cs="Tahoma"/>
        </w:rPr>
        <w:t xml:space="preserve">године, број становника </w:t>
      </w:r>
      <w:r w:rsidR="008A4B33">
        <w:rPr>
          <w:rFonts w:ascii="Tahoma" w:hAnsi="Tahoma" w:cs="Tahoma"/>
        </w:rPr>
        <w:t>се</w:t>
      </w:r>
      <w:r w:rsidR="002A0F6A" w:rsidRPr="002A0F6A">
        <w:rPr>
          <w:rFonts w:ascii="Tahoma" w:hAnsi="Tahoma" w:cs="Tahoma"/>
        </w:rPr>
        <w:t xml:space="preserve"> </w:t>
      </w:r>
      <w:r w:rsidR="008A4B33">
        <w:rPr>
          <w:rFonts w:ascii="Tahoma" w:hAnsi="Tahoma" w:cs="Tahoma"/>
        </w:rPr>
        <w:t>с</w:t>
      </w:r>
      <w:r w:rsidR="002A0F6A" w:rsidRPr="002A0F6A">
        <w:rPr>
          <w:rFonts w:ascii="Tahoma" w:hAnsi="Tahoma" w:cs="Tahoma"/>
        </w:rPr>
        <w:t>мањи</w:t>
      </w:r>
      <w:r w:rsidR="008A4B33">
        <w:rPr>
          <w:rFonts w:ascii="Tahoma" w:hAnsi="Tahoma" w:cs="Tahoma"/>
        </w:rPr>
        <w:t>о</w:t>
      </w:r>
      <w:r w:rsidR="002A0F6A" w:rsidRPr="002A0F6A">
        <w:rPr>
          <w:rFonts w:ascii="Tahoma" w:hAnsi="Tahoma" w:cs="Tahoma"/>
        </w:rPr>
        <w:t xml:space="preserve"> за 13,5 %.</w:t>
      </w:r>
      <w:r w:rsidR="002A0F6A">
        <w:rPr>
          <w:rFonts w:ascii="Tahoma" w:hAnsi="Tahoma" w:cs="Tahoma"/>
        </w:rPr>
        <w:t xml:space="preserve"> </w:t>
      </w:r>
      <w:r w:rsidR="008A4B33">
        <w:rPr>
          <w:rFonts w:ascii="Tahoma" w:hAnsi="Tahoma" w:cs="Tahoma"/>
        </w:rPr>
        <w:t>Иако општина Косјерић спада у ред општина које су развијене изнад републичког просека</w:t>
      </w:r>
      <w:r w:rsidR="00952A10">
        <w:rPr>
          <w:rFonts w:ascii="Tahoma" w:hAnsi="Tahoma" w:cs="Tahoma"/>
        </w:rPr>
        <w:t>,</w:t>
      </w:r>
      <w:r w:rsidR="008A4B33">
        <w:rPr>
          <w:rFonts w:ascii="Tahoma" w:hAnsi="Tahoma" w:cs="Tahoma"/>
        </w:rPr>
        <w:t xml:space="preserve"> број становника континуирано опада.</w:t>
      </w:r>
      <w:r w:rsidR="006F77E6">
        <w:rPr>
          <w:rFonts w:ascii="Tahoma" w:hAnsi="Tahoma" w:cs="Tahoma"/>
        </w:rPr>
        <w:t xml:space="preserve"> </w:t>
      </w:r>
      <w:r w:rsidR="002A0F6A" w:rsidRPr="002A0F6A">
        <w:rPr>
          <w:rFonts w:ascii="Tahoma" w:hAnsi="Tahoma" w:cs="Tahoma"/>
        </w:rPr>
        <w:t xml:space="preserve">Континуирано смањење популације је тренд још од почетка вршења редовних пописа и представља озбиљан </w:t>
      </w:r>
      <w:r w:rsidR="002A0F6A" w:rsidRPr="002A0F6A">
        <w:rPr>
          <w:rFonts w:ascii="Tahoma" w:hAnsi="Tahoma" w:cs="Tahoma"/>
        </w:rPr>
        <w:lastRenderedPageBreak/>
        <w:t>проблем, јер се од 1948. године број становника смањио за 32,5%. Поред негативног прир</w:t>
      </w:r>
      <w:r w:rsidR="00952A10">
        <w:rPr>
          <w:rFonts w:ascii="Tahoma" w:hAnsi="Tahoma" w:cs="Tahoma"/>
        </w:rPr>
        <w:t>одног прираштаја, овом тренду з</w:t>
      </w:r>
      <w:r w:rsidR="002A0F6A" w:rsidRPr="002A0F6A">
        <w:rPr>
          <w:rFonts w:ascii="Tahoma" w:hAnsi="Tahoma" w:cs="Tahoma"/>
        </w:rPr>
        <w:t>н</w:t>
      </w:r>
      <w:r w:rsidR="00952A10">
        <w:rPr>
          <w:rFonts w:ascii="Tahoma" w:hAnsi="Tahoma" w:cs="Tahoma"/>
        </w:rPr>
        <w:t>а</w:t>
      </w:r>
      <w:r w:rsidR="002A0F6A" w:rsidRPr="002A0F6A">
        <w:rPr>
          <w:rFonts w:ascii="Tahoma" w:hAnsi="Tahoma" w:cs="Tahoma"/>
        </w:rPr>
        <w:t>чајно доприносе и миграције младог и радног способног становништва у околне крајеве.</w:t>
      </w:r>
      <w:r w:rsidR="00A70D6D" w:rsidRPr="00A70D6D">
        <w:t xml:space="preserve"> </w:t>
      </w:r>
      <w:r w:rsidR="00A70D6D" w:rsidRPr="00A70D6D">
        <w:rPr>
          <w:rFonts w:ascii="Tahoma" w:hAnsi="Tahoma" w:cs="Tahoma"/>
        </w:rPr>
        <w:t>У већини села на територији општине Косјерић становништво је претежно пољопривредно</w:t>
      </w:r>
      <w:r w:rsidR="00A70D6D">
        <w:rPr>
          <w:rFonts w:ascii="Tahoma" w:hAnsi="Tahoma" w:cs="Tahoma"/>
        </w:rPr>
        <w:t>.</w:t>
      </w:r>
      <w:r w:rsidR="00A70D6D" w:rsidRPr="00A70D6D">
        <w:rPr>
          <w:rFonts w:ascii="Tahoma" w:hAnsi="Tahoma" w:cs="Tahoma"/>
        </w:rPr>
        <w:t xml:space="preserve"> </w:t>
      </w:r>
      <w:r w:rsidR="00A70D6D">
        <w:rPr>
          <w:rFonts w:ascii="Tahoma" w:hAnsi="Tahoma" w:cs="Tahoma"/>
        </w:rPr>
        <w:t>Д</w:t>
      </w:r>
      <w:r w:rsidR="00A70D6D" w:rsidRPr="00A70D6D">
        <w:rPr>
          <w:rFonts w:ascii="Tahoma" w:hAnsi="Tahoma" w:cs="Tahoma"/>
        </w:rPr>
        <w:t xml:space="preserve">епопулација села манифестује </w:t>
      </w:r>
      <w:r w:rsidR="0041232E">
        <w:rPr>
          <w:rFonts w:ascii="Tahoma" w:hAnsi="Tahoma" w:cs="Tahoma"/>
        </w:rPr>
        <w:t xml:space="preserve">се </w:t>
      </w:r>
      <w:r w:rsidR="00A70D6D" w:rsidRPr="00A70D6D">
        <w:rPr>
          <w:rFonts w:ascii="Tahoma" w:hAnsi="Tahoma" w:cs="Tahoma"/>
        </w:rPr>
        <w:t>кроз старење и запуштање пољопривреде и свих сеоских подручја, без комуналне и социјалне инфраструктуре и без развојне перспективе. И поред негативних миграционих трендова и</w:t>
      </w:r>
      <w:r w:rsidR="00A70D6D">
        <w:rPr>
          <w:rFonts w:ascii="Tahoma" w:hAnsi="Tahoma" w:cs="Tahoma"/>
        </w:rPr>
        <w:t xml:space="preserve"> </w:t>
      </w:r>
      <w:r w:rsidR="00A70D6D" w:rsidRPr="00A70D6D">
        <w:rPr>
          <w:rFonts w:ascii="Tahoma" w:hAnsi="Tahoma" w:cs="Tahoma"/>
        </w:rPr>
        <w:t>деаграризације, по процени</w:t>
      </w:r>
      <w:r w:rsidR="0041232E">
        <w:rPr>
          <w:rFonts w:ascii="Tahoma" w:hAnsi="Tahoma" w:cs="Tahoma"/>
        </w:rPr>
        <w:t>,</w:t>
      </w:r>
      <w:r w:rsidR="00A70D6D" w:rsidRPr="00A70D6D">
        <w:rPr>
          <w:rFonts w:ascii="Tahoma" w:hAnsi="Tahoma" w:cs="Tahoma"/>
        </w:rPr>
        <w:t xml:space="preserve"> око 70 % становништва општине Косјерић бави се пољопривредном производњом.</w:t>
      </w:r>
    </w:p>
    <w:p w14:paraId="473F99C4" w14:textId="77777777" w:rsidR="002A0F6A" w:rsidRDefault="002A0F6A" w:rsidP="00971D11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14:paraId="0CD8B0CE" w14:textId="511CCD00" w:rsidR="00A70D6D" w:rsidRPr="006410DE" w:rsidRDefault="00106F4B" w:rsidP="005574D4">
      <w:pPr>
        <w:jc w:val="both"/>
        <w:rPr>
          <w:rFonts w:ascii="Tahoma" w:hAnsi="Tahoma" w:cs="Tahoma"/>
        </w:rPr>
      </w:pPr>
      <w:r w:rsidRPr="009354A2">
        <w:rPr>
          <w:rFonts w:ascii="Tahoma" w:hAnsi="Tahoma" w:cs="Tahoma"/>
          <w:b/>
          <w:bCs/>
        </w:rPr>
        <w:t xml:space="preserve">У мрежи насеља </w:t>
      </w:r>
      <w:r w:rsidR="00A70D6D">
        <w:rPr>
          <w:rFonts w:ascii="Tahoma" w:hAnsi="Tahoma" w:cs="Tahoma"/>
          <w:b/>
          <w:bCs/>
        </w:rPr>
        <w:t xml:space="preserve">Златиборске области Косјерић представља полицентрични урбани регион, </w:t>
      </w:r>
      <w:r w:rsidR="00A70D6D" w:rsidRPr="00A70D6D">
        <w:rPr>
          <w:rFonts w:ascii="Tahoma" w:hAnsi="Tahoma" w:cs="Tahoma"/>
        </w:rPr>
        <w:t>који је под утицајном зоном функционалног урбаног подручја града Ужица</w:t>
      </w:r>
      <w:r w:rsidR="00A70D6D">
        <w:rPr>
          <w:rFonts w:ascii="Tahoma" w:hAnsi="Tahoma" w:cs="Tahoma"/>
        </w:rPr>
        <w:t>.</w:t>
      </w:r>
      <w:r w:rsidR="006410DE">
        <w:rPr>
          <w:rFonts w:ascii="Tahoma" w:hAnsi="Tahoma" w:cs="Tahoma"/>
        </w:rPr>
        <w:t xml:space="preserve"> У</w:t>
      </w:r>
      <w:r w:rsidR="002C0B36">
        <w:rPr>
          <w:rFonts w:ascii="Tahoma" w:hAnsi="Tahoma" w:cs="Tahoma"/>
        </w:rPr>
        <w:t xml:space="preserve"> хијерархији</w:t>
      </w:r>
      <w:r w:rsidR="006410DE" w:rsidRPr="006410DE">
        <w:rPr>
          <w:rFonts w:ascii="Tahoma" w:hAnsi="Tahoma" w:cs="Tahoma"/>
        </w:rPr>
        <w:t xml:space="preserve"> општинских центара</w:t>
      </w:r>
      <w:r w:rsidR="002C0B36">
        <w:rPr>
          <w:rFonts w:ascii="Tahoma" w:hAnsi="Tahoma" w:cs="Tahoma"/>
        </w:rPr>
        <w:t xml:space="preserve"> Златиборског округа налази </w:t>
      </w:r>
      <w:r w:rsidR="006410DE">
        <w:rPr>
          <w:rFonts w:ascii="Tahoma" w:hAnsi="Tahoma" w:cs="Tahoma"/>
        </w:rPr>
        <w:t xml:space="preserve">се </w:t>
      </w:r>
      <w:r w:rsidR="006410DE" w:rsidRPr="006410DE">
        <w:rPr>
          <w:rFonts w:ascii="Tahoma" w:hAnsi="Tahoma" w:cs="Tahoma"/>
        </w:rPr>
        <w:t xml:space="preserve">у </w:t>
      </w:r>
      <w:r w:rsidR="006410DE">
        <w:rPr>
          <w:rFonts w:ascii="Tahoma" w:hAnsi="Tahoma" w:cs="Tahoma"/>
        </w:rPr>
        <w:t>трећој</w:t>
      </w:r>
      <w:r w:rsidR="006410DE" w:rsidRPr="006410DE">
        <w:rPr>
          <w:rFonts w:ascii="Tahoma" w:hAnsi="Tahoma" w:cs="Tahoma"/>
        </w:rPr>
        <w:t xml:space="preserve"> </w:t>
      </w:r>
      <w:r w:rsidR="006410DE">
        <w:rPr>
          <w:rFonts w:ascii="Tahoma" w:hAnsi="Tahoma" w:cs="Tahoma"/>
        </w:rPr>
        <w:t>хиерархи</w:t>
      </w:r>
      <w:r w:rsidR="002C0B36">
        <w:rPr>
          <w:rFonts w:ascii="Tahoma" w:hAnsi="Tahoma" w:cs="Tahoma"/>
        </w:rPr>
        <w:t>ј</w:t>
      </w:r>
      <w:r w:rsidR="006410DE">
        <w:rPr>
          <w:rFonts w:ascii="Tahoma" w:hAnsi="Tahoma" w:cs="Tahoma"/>
        </w:rPr>
        <w:t>ској равни заједно са општином Чајетина</w:t>
      </w:r>
      <w:r w:rsidR="006410DE" w:rsidRPr="006410DE">
        <w:rPr>
          <w:rFonts w:ascii="Tahoma" w:hAnsi="Tahoma" w:cs="Tahoma"/>
        </w:rPr>
        <w:t>.</w:t>
      </w:r>
    </w:p>
    <w:p w14:paraId="5F996565" w14:textId="2394098E" w:rsidR="006410DE" w:rsidRDefault="00C021AC" w:rsidP="00B974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Tahoma" w:hAnsi="Tahoma" w:cs="Tahoma"/>
          <w:b/>
          <w:bCs/>
        </w:rPr>
        <w:t>У м</w:t>
      </w:r>
      <w:r w:rsidR="00664B53" w:rsidRPr="00D35E72">
        <w:rPr>
          <w:rFonts w:ascii="Tahoma" w:hAnsi="Tahoma" w:cs="Tahoma"/>
          <w:b/>
          <w:bCs/>
        </w:rPr>
        <w:t>реж</w:t>
      </w:r>
      <w:r>
        <w:rPr>
          <w:rFonts w:ascii="Tahoma" w:hAnsi="Tahoma" w:cs="Tahoma"/>
          <w:b/>
          <w:bCs/>
        </w:rPr>
        <w:t>и</w:t>
      </w:r>
      <w:r w:rsidR="00664B53" w:rsidRPr="00D35E72">
        <w:rPr>
          <w:rFonts w:ascii="Tahoma" w:hAnsi="Tahoma" w:cs="Tahoma"/>
          <w:b/>
          <w:bCs/>
        </w:rPr>
        <w:t xml:space="preserve"> насеља саме општине </w:t>
      </w:r>
      <w:r w:rsidR="006410DE">
        <w:rPr>
          <w:rFonts w:ascii="Tahoma" w:hAnsi="Tahoma" w:cs="Tahoma"/>
          <w:b/>
          <w:bCs/>
        </w:rPr>
        <w:t>Косјерић град</w:t>
      </w:r>
      <w:r w:rsidR="00B37F01">
        <w:rPr>
          <w:rFonts w:ascii="Tahoma" w:hAnsi="Tahoma" w:cs="Tahoma"/>
          <w:b/>
          <w:bCs/>
        </w:rPr>
        <w:t>с</w:t>
      </w:r>
      <w:r w:rsidR="006410DE">
        <w:rPr>
          <w:rFonts w:ascii="Tahoma" w:hAnsi="Tahoma" w:cs="Tahoma"/>
          <w:b/>
          <w:bCs/>
        </w:rPr>
        <w:t>ко насеље Косјерић представља</w:t>
      </w:r>
      <w:r w:rsidR="00067356">
        <w:rPr>
          <w:rFonts w:ascii="Tahoma" w:hAnsi="Tahoma" w:cs="Tahoma"/>
          <w:b/>
          <w:bCs/>
        </w:rPr>
        <w:t xml:space="preserve"> општински центар, </w:t>
      </w:r>
      <w:r w:rsidR="006410DE">
        <w:rPr>
          <w:rFonts w:ascii="Tahoma" w:hAnsi="Tahoma" w:cs="Tahoma"/>
          <w:b/>
          <w:bCs/>
        </w:rPr>
        <w:t xml:space="preserve"> урб</w:t>
      </w:r>
      <w:r w:rsidR="00B37F01">
        <w:rPr>
          <w:rFonts w:ascii="Tahoma" w:hAnsi="Tahoma" w:cs="Tahoma"/>
          <w:b/>
          <w:bCs/>
        </w:rPr>
        <w:t>а</w:t>
      </w:r>
      <w:r w:rsidR="006410DE">
        <w:rPr>
          <w:rFonts w:ascii="Tahoma" w:hAnsi="Tahoma" w:cs="Tahoma"/>
          <w:b/>
          <w:bCs/>
        </w:rPr>
        <w:t xml:space="preserve">ну агломерацију </w:t>
      </w:r>
      <w:r w:rsidR="006410DE" w:rsidRPr="00067356">
        <w:rPr>
          <w:rFonts w:ascii="Tahoma" w:hAnsi="Tahoma" w:cs="Tahoma"/>
          <w:b/>
          <w:bCs/>
        </w:rPr>
        <w:t xml:space="preserve">са елементима </w:t>
      </w:r>
      <w:r w:rsidR="00067356" w:rsidRPr="00067356">
        <w:rPr>
          <w:rFonts w:ascii="Tahoma" w:hAnsi="Tahoma" w:cs="Tahoma"/>
          <w:b/>
          <w:bCs/>
        </w:rPr>
        <w:t>дневног урбаног систем</w:t>
      </w:r>
      <w:r w:rsidR="00067356">
        <w:rPr>
          <w:rFonts w:ascii="Tahoma" w:hAnsi="Tahoma" w:cs="Tahoma"/>
          <w:b/>
          <w:bCs/>
        </w:rPr>
        <w:t xml:space="preserve">а </w:t>
      </w:r>
      <w:r w:rsidR="00067356">
        <w:rPr>
          <w:rFonts w:ascii="Tahoma" w:hAnsi="Tahoma" w:cs="Tahoma"/>
        </w:rPr>
        <w:t>са иницираним дневним миграцијама</w:t>
      </w:r>
      <w:r w:rsidR="00B37F01">
        <w:rPr>
          <w:rFonts w:ascii="Tahoma" w:hAnsi="Tahoma" w:cs="Tahoma"/>
        </w:rPr>
        <w:t xml:space="preserve"> </w:t>
      </w:r>
      <w:r w:rsidR="00067356">
        <w:rPr>
          <w:rFonts w:ascii="Tahoma" w:hAnsi="Tahoma" w:cs="Tahoma"/>
        </w:rPr>
        <w:t>на релацији пр</w:t>
      </w:r>
      <w:r w:rsidR="00B37F01">
        <w:rPr>
          <w:rFonts w:ascii="Tahoma" w:hAnsi="Tahoma" w:cs="Tahoma"/>
        </w:rPr>
        <w:t>и</w:t>
      </w:r>
      <w:r w:rsidR="00067356">
        <w:rPr>
          <w:rFonts w:ascii="Tahoma" w:hAnsi="Tahoma" w:cs="Tahoma"/>
        </w:rPr>
        <w:t xml:space="preserve">градска и градска насеља – општински центар. </w:t>
      </w:r>
      <w:r w:rsidR="009B1A35">
        <w:rPr>
          <w:rFonts w:ascii="Tahoma" w:hAnsi="Tahoma" w:cs="Tahoma"/>
        </w:rPr>
        <w:t>У просторно</w:t>
      </w:r>
      <w:r w:rsidR="00B37F01">
        <w:rPr>
          <w:rFonts w:ascii="Tahoma" w:hAnsi="Tahoma" w:cs="Tahoma"/>
        </w:rPr>
        <w:t xml:space="preserve">м развоју насеља препознаје се </w:t>
      </w:r>
      <w:r w:rsidR="009B1A35">
        <w:rPr>
          <w:rFonts w:ascii="Arial" w:hAnsi="Arial" w:cs="Arial"/>
          <w:lang w:val="sr-Latn-RS"/>
        </w:rPr>
        <w:t>формирање ве</w:t>
      </w:r>
      <w:r w:rsidR="00CB60D7">
        <w:rPr>
          <w:rFonts w:ascii="Arial" w:hAnsi="Arial" w:cs="Arial"/>
        </w:rPr>
        <w:t>ћих</w:t>
      </w:r>
      <w:r w:rsidR="009B1A35">
        <w:rPr>
          <w:rFonts w:ascii="Arial" w:hAnsi="Arial" w:cs="Arial"/>
          <w:lang w:val="sr-Latn-RS"/>
        </w:rPr>
        <w:t xml:space="preserve"> грађевинских реона (гушће изграђене структуре у равничарском делу</w:t>
      </w:r>
      <w:r w:rsidR="00F030B1">
        <w:rPr>
          <w:rFonts w:ascii="Arial" w:hAnsi="Arial" w:cs="Arial"/>
        </w:rPr>
        <w:t xml:space="preserve"> </w:t>
      </w:r>
      <w:r w:rsidR="009B1A35">
        <w:rPr>
          <w:rFonts w:ascii="Arial" w:hAnsi="Arial" w:cs="Arial"/>
          <w:lang w:val="sr-Latn-RS"/>
        </w:rPr>
        <w:t>општине (Косјерићка котлина у долини С</w:t>
      </w:r>
      <w:r w:rsidR="00F030B1">
        <w:rPr>
          <w:rFonts w:ascii="Arial" w:hAnsi="Arial" w:cs="Arial"/>
        </w:rPr>
        <w:t>к</w:t>
      </w:r>
      <w:r w:rsidR="009B1A35">
        <w:rPr>
          <w:rFonts w:ascii="Arial" w:hAnsi="Arial" w:cs="Arial"/>
          <w:lang w:val="sr-Latn-RS"/>
        </w:rPr>
        <w:t>рапежа и околна насеља); развој пословно-производних зона и</w:t>
      </w:r>
      <w:r w:rsidR="00CB60D7">
        <w:rPr>
          <w:rFonts w:ascii="Arial" w:hAnsi="Arial" w:cs="Arial"/>
        </w:rPr>
        <w:t xml:space="preserve"> </w:t>
      </w:r>
      <w:r w:rsidR="009B1A35">
        <w:rPr>
          <w:rFonts w:ascii="Arial" w:hAnsi="Arial" w:cs="Arial"/>
          <w:lang w:val="sr-Latn-RS"/>
        </w:rPr>
        <w:t>збијенија структура насеља иницирана главним</w:t>
      </w:r>
      <w:r w:rsidR="00CB60D7">
        <w:rPr>
          <w:rFonts w:ascii="Arial" w:hAnsi="Arial" w:cs="Arial"/>
        </w:rPr>
        <w:t xml:space="preserve"> </w:t>
      </w:r>
      <w:r w:rsidR="009B1A35">
        <w:rPr>
          <w:rFonts w:ascii="Arial" w:hAnsi="Arial" w:cs="Arial"/>
          <w:lang w:val="sr-Latn-RS"/>
        </w:rPr>
        <w:t>саобраћајним токовима (државни пут</w:t>
      </w:r>
      <w:r w:rsidR="00CB60D7">
        <w:rPr>
          <w:rFonts w:ascii="Arial" w:hAnsi="Arial" w:cs="Arial"/>
        </w:rPr>
        <w:t xml:space="preserve"> </w:t>
      </w:r>
      <w:r w:rsidR="009B1A35">
        <w:rPr>
          <w:rFonts w:ascii="Arial" w:hAnsi="Arial" w:cs="Arial"/>
          <w:lang w:val="sr-Latn-RS"/>
        </w:rPr>
        <w:t>првог реда, са солидно развијеном мрежом</w:t>
      </w:r>
      <w:r w:rsidR="00CB60D7">
        <w:rPr>
          <w:rFonts w:ascii="Arial" w:hAnsi="Arial" w:cs="Arial"/>
        </w:rPr>
        <w:t xml:space="preserve"> </w:t>
      </w:r>
      <w:r w:rsidR="009B1A35">
        <w:rPr>
          <w:rFonts w:ascii="Arial" w:hAnsi="Arial" w:cs="Arial"/>
          <w:lang w:val="sr-Latn-RS"/>
        </w:rPr>
        <w:t>општинских путева)</w:t>
      </w:r>
      <w:r w:rsidR="00CB60D7" w:rsidRPr="00CB60D7">
        <w:t xml:space="preserve"> </w:t>
      </w:r>
      <w:r w:rsidR="00CB60D7">
        <w:t xml:space="preserve">и </w:t>
      </w:r>
      <w:r w:rsidR="00CB60D7">
        <w:rPr>
          <w:rFonts w:ascii="Arial" w:hAnsi="Arial" w:cs="Arial"/>
        </w:rPr>
        <w:t>з</w:t>
      </w:r>
      <w:r w:rsidR="00CB60D7" w:rsidRPr="00CB60D7">
        <w:rPr>
          <w:rFonts w:ascii="Arial" w:hAnsi="Arial" w:cs="Arial"/>
          <w:lang w:val="sr-Latn-RS"/>
        </w:rPr>
        <w:t>оне које обухватају</w:t>
      </w:r>
      <w:r w:rsidR="00CB60D7">
        <w:rPr>
          <w:rFonts w:ascii="Arial" w:hAnsi="Arial" w:cs="Arial"/>
        </w:rPr>
        <w:t xml:space="preserve"> </w:t>
      </w:r>
      <w:r w:rsidR="00CB60D7" w:rsidRPr="00CB60D7">
        <w:rPr>
          <w:rFonts w:ascii="Arial" w:hAnsi="Arial" w:cs="Arial"/>
          <w:lang w:val="sr-Latn-RS"/>
        </w:rPr>
        <w:t>брдско-планинско подручје</w:t>
      </w:r>
      <w:r w:rsidR="00CB60D7">
        <w:rPr>
          <w:rFonts w:ascii="Arial" w:hAnsi="Arial" w:cs="Arial"/>
        </w:rPr>
        <w:t xml:space="preserve"> које</w:t>
      </w:r>
      <w:r w:rsidR="00CB60D7" w:rsidRPr="00CB60D7">
        <w:rPr>
          <w:rFonts w:ascii="Arial" w:hAnsi="Arial" w:cs="Arial"/>
          <w:lang w:val="sr-Latn-RS"/>
        </w:rPr>
        <w:t xml:space="preserve"> карактерише нижи степен искоришћења</w:t>
      </w:r>
      <w:r w:rsidR="00CB60D7">
        <w:rPr>
          <w:rFonts w:ascii="Arial" w:hAnsi="Arial" w:cs="Arial"/>
        </w:rPr>
        <w:t xml:space="preserve"> </w:t>
      </w:r>
      <w:r w:rsidR="00CB60D7" w:rsidRPr="00CB60D7">
        <w:rPr>
          <w:rFonts w:ascii="Arial" w:hAnsi="Arial" w:cs="Arial"/>
          <w:lang w:val="sr-Latn-RS"/>
        </w:rPr>
        <w:t>земљишта – насељска структура разбијеног типа</w:t>
      </w:r>
      <w:r w:rsidR="00CB60D7" w:rsidRPr="00CB60D7">
        <w:rPr>
          <w:rFonts w:ascii="Tahoma" w:hAnsi="Tahoma" w:cs="Tahoma"/>
        </w:rPr>
        <w:t>. У</w:t>
      </w:r>
      <w:r w:rsidR="00CB60D7" w:rsidRPr="00CB60D7">
        <w:rPr>
          <w:rFonts w:ascii="Arial" w:hAnsi="Arial" w:cs="Arial"/>
        </w:rPr>
        <w:t xml:space="preserve"> општини</w:t>
      </w:r>
      <w:r w:rsidR="00CB60D7">
        <w:rPr>
          <w:rFonts w:ascii="Arial" w:hAnsi="Arial" w:cs="Arial"/>
        </w:rPr>
        <w:t xml:space="preserve"> </w:t>
      </w:r>
      <w:r w:rsidR="00CB60D7" w:rsidRPr="00CB60D7">
        <w:rPr>
          <w:rFonts w:ascii="Arial" w:hAnsi="Arial" w:cs="Arial"/>
        </w:rPr>
        <w:t>Косјерић</w:t>
      </w:r>
      <w:r w:rsidR="00CB60D7">
        <w:rPr>
          <w:rFonts w:ascii="Arial" w:hAnsi="Arial" w:cs="Arial"/>
        </w:rPr>
        <w:t xml:space="preserve"> </w:t>
      </w:r>
      <w:r w:rsidR="00CB60D7" w:rsidRPr="00CB60D7">
        <w:rPr>
          <w:rFonts w:ascii="Arial" w:hAnsi="Arial" w:cs="Arial"/>
        </w:rPr>
        <w:t>центри</w:t>
      </w:r>
      <w:r w:rsidR="00CB60D7">
        <w:rPr>
          <w:rFonts w:ascii="Arial" w:hAnsi="Arial" w:cs="Arial"/>
        </w:rPr>
        <w:t xml:space="preserve"> </w:t>
      </w:r>
      <w:r w:rsidR="00CB60D7" w:rsidRPr="00CB60D7">
        <w:rPr>
          <w:rFonts w:ascii="Arial" w:hAnsi="Arial" w:cs="Arial"/>
        </w:rPr>
        <w:t>заједнице</w:t>
      </w:r>
      <w:r w:rsidR="00CB60D7">
        <w:rPr>
          <w:rFonts w:ascii="Arial" w:hAnsi="Arial" w:cs="Arial"/>
        </w:rPr>
        <w:t xml:space="preserve"> </w:t>
      </w:r>
      <w:r w:rsidR="00CB60D7" w:rsidRPr="00CB60D7">
        <w:rPr>
          <w:rFonts w:ascii="Arial" w:hAnsi="Arial" w:cs="Arial"/>
        </w:rPr>
        <w:t>села</w:t>
      </w:r>
      <w:r w:rsidR="000B7BC7">
        <w:rPr>
          <w:rFonts w:ascii="Arial" w:hAnsi="Arial" w:cs="Arial"/>
        </w:rPr>
        <w:t xml:space="preserve"> су села </w:t>
      </w:r>
      <w:r w:rsidR="00CB60D7" w:rsidRPr="00CB60D7">
        <w:rPr>
          <w:rFonts w:ascii="Arial" w:hAnsi="Arial" w:cs="Arial"/>
        </w:rPr>
        <w:t>Варда,</w:t>
      </w:r>
      <w:r w:rsidR="00CF06AA">
        <w:rPr>
          <w:rFonts w:ascii="Arial" w:hAnsi="Arial" w:cs="Arial"/>
        </w:rPr>
        <w:t xml:space="preserve"> </w:t>
      </w:r>
      <w:r w:rsidR="00CB60D7" w:rsidRPr="00CB60D7">
        <w:rPr>
          <w:rFonts w:ascii="Arial" w:hAnsi="Arial" w:cs="Arial"/>
        </w:rPr>
        <w:t>Мрчићи</w:t>
      </w:r>
      <w:r w:rsidR="00CF06AA">
        <w:rPr>
          <w:rFonts w:ascii="Arial" w:hAnsi="Arial" w:cs="Arial"/>
        </w:rPr>
        <w:t xml:space="preserve">, </w:t>
      </w:r>
      <w:r w:rsidR="00CB60D7" w:rsidRPr="00CB60D7">
        <w:rPr>
          <w:rFonts w:ascii="Arial" w:hAnsi="Arial" w:cs="Arial"/>
        </w:rPr>
        <w:t>Ражана</w:t>
      </w:r>
      <w:r w:rsidR="00CB60D7">
        <w:rPr>
          <w:rFonts w:ascii="Arial" w:hAnsi="Arial" w:cs="Arial"/>
        </w:rPr>
        <w:t xml:space="preserve"> </w:t>
      </w:r>
      <w:r w:rsidR="00CB60D7" w:rsidRPr="00CB60D7">
        <w:rPr>
          <w:rFonts w:ascii="Arial" w:hAnsi="Arial" w:cs="Arial"/>
        </w:rPr>
        <w:t>и Сеча</w:t>
      </w:r>
      <w:r w:rsidR="00CB60D7">
        <w:rPr>
          <w:rFonts w:ascii="Arial" w:hAnsi="Arial" w:cs="Arial"/>
        </w:rPr>
        <w:t xml:space="preserve"> </w:t>
      </w:r>
      <w:r w:rsidR="00CB60D7" w:rsidRPr="00CB60D7">
        <w:rPr>
          <w:rFonts w:ascii="Arial" w:hAnsi="Arial" w:cs="Arial"/>
        </w:rPr>
        <w:t>река.</w:t>
      </w:r>
    </w:p>
    <w:p w14:paraId="5391F57B" w14:textId="77777777" w:rsidR="00B974EB" w:rsidRPr="00B974EB" w:rsidRDefault="00B974EB" w:rsidP="00B974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A5F2A32" w14:textId="0C6FF9B0" w:rsidR="00CF06AA" w:rsidRPr="00CF48CD" w:rsidRDefault="004B73A7" w:rsidP="004B73A7">
      <w:pPr>
        <w:jc w:val="both"/>
        <w:rPr>
          <w:rFonts w:ascii="Tahoma" w:eastAsia="Tahoma" w:hAnsi="Tahoma" w:cs="Tahoma"/>
          <w:bCs/>
        </w:rPr>
      </w:pPr>
      <w:r w:rsidRPr="004B73A7">
        <w:rPr>
          <w:rFonts w:ascii="Tahoma" w:eastAsia="Tahoma" w:hAnsi="Tahoma" w:cs="Tahoma"/>
          <w:b/>
        </w:rPr>
        <w:t>Преко територије Општине</w:t>
      </w:r>
      <w:r>
        <w:rPr>
          <w:rFonts w:ascii="Tahoma" w:eastAsia="Tahoma" w:hAnsi="Tahoma" w:cs="Tahoma"/>
          <w:b/>
        </w:rPr>
        <w:t xml:space="preserve"> </w:t>
      </w:r>
      <w:r w:rsidR="00CF06AA">
        <w:rPr>
          <w:rFonts w:ascii="Tahoma" w:eastAsia="Tahoma" w:hAnsi="Tahoma" w:cs="Tahoma"/>
          <w:b/>
        </w:rPr>
        <w:t>Косјерић</w:t>
      </w:r>
      <w:r w:rsidR="00CF06AA" w:rsidRPr="00CF06AA">
        <w:rPr>
          <w:rFonts w:ascii="Tahoma" w:eastAsia="Tahoma" w:hAnsi="Tahoma" w:cs="Tahoma"/>
          <w:b/>
        </w:rPr>
        <w:t xml:space="preserve"> </w:t>
      </w:r>
      <w:r w:rsidR="00135725" w:rsidRPr="00135725">
        <w:rPr>
          <w:rFonts w:ascii="Tahoma" w:eastAsia="Tahoma" w:hAnsi="Tahoma" w:cs="Tahoma"/>
          <w:b/>
        </w:rPr>
        <w:t xml:space="preserve"> пролази државни пут </w:t>
      </w:r>
      <w:r w:rsidR="00860A9A">
        <w:rPr>
          <w:rFonts w:ascii="Tahoma" w:eastAsia="Tahoma" w:hAnsi="Tahoma" w:cs="Tahoma"/>
          <w:b/>
          <w:lang w:val="sr-Latn-RS"/>
        </w:rPr>
        <w:t>I</w:t>
      </w:r>
      <w:r w:rsidR="00860A9A">
        <w:rPr>
          <w:rFonts w:ascii="Tahoma" w:eastAsia="Tahoma" w:hAnsi="Tahoma" w:cs="Tahoma"/>
          <w:b/>
        </w:rPr>
        <w:t>Б реда бр.</w:t>
      </w:r>
      <w:r w:rsidR="00135725" w:rsidRPr="00135725">
        <w:rPr>
          <w:rFonts w:ascii="Tahoma" w:eastAsia="Tahoma" w:hAnsi="Tahoma" w:cs="Tahoma"/>
          <w:b/>
        </w:rPr>
        <w:t xml:space="preserve"> 21</w:t>
      </w:r>
      <w:r w:rsidR="00135725">
        <w:rPr>
          <w:rFonts w:ascii="Tahoma" w:eastAsia="Tahoma" w:hAnsi="Tahoma" w:cs="Tahoma"/>
          <w:b/>
        </w:rPr>
        <w:t xml:space="preserve"> </w:t>
      </w:r>
      <w:r w:rsidR="00CF06AA" w:rsidRPr="00860A9A">
        <w:rPr>
          <w:rFonts w:ascii="Tahoma" w:eastAsia="Tahoma" w:hAnsi="Tahoma" w:cs="Tahoma"/>
          <w:bCs/>
        </w:rPr>
        <w:t>Нови Сад</w:t>
      </w:r>
      <w:r w:rsidR="00841FE0">
        <w:rPr>
          <w:rFonts w:ascii="Tahoma" w:eastAsia="Tahoma" w:hAnsi="Tahoma" w:cs="Tahoma"/>
          <w:bCs/>
        </w:rPr>
        <w:t xml:space="preserve"> – </w:t>
      </w:r>
      <w:r w:rsidR="00CF06AA" w:rsidRPr="00860A9A">
        <w:rPr>
          <w:rFonts w:ascii="Tahoma" w:eastAsia="Tahoma" w:hAnsi="Tahoma" w:cs="Tahoma"/>
          <w:bCs/>
        </w:rPr>
        <w:t>Шабац</w:t>
      </w:r>
      <w:r w:rsidR="00841FE0">
        <w:rPr>
          <w:rFonts w:ascii="Tahoma" w:eastAsia="Tahoma" w:hAnsi="Tahoma" w:cs="Tahoma"/>
          <w:bCs/>
        </w:rPr>
        <w:t xml:space="preserve"> – </w:t>
      </w:r>
      <w:r w:rsidR="00CF06AA" w:rsidRPr="00860A9A">
        <w:rPr>
          <w:rFonts w:ascii="Tahoma" w:eastAsia="Tahoma" w:hAnsi="Tahoma" w:cs="Tahoma"/>
          <w:bCs/>
        </w:rPr>
        <w:t>Пожега</w:t>
      </w:r>
      <w:r w:rsidR="00841FE0">
        <w:rPr>
          <w:rFonts w:ascii="Tahoma" w:eastAsia="Tahoma" w:hAnsi="Tahoma" w:cs="Tahoma"/>
          <w:bCs/>
        </w:rPr>
        <w:t xml:space="preserve"> </w:t>
      </w:r>
      <w:r w:rsidR="00CF06AA" w:rsidRPr="00860A9A">
        <w:rPr>
          <w:rFonts w:ascii="Tahoma" w:eastAsia="Tahoma" w:hAnsi="Tahoma" w:cs="Tahoma"/>
          <w:bCs/>
        </w:rPr>
        <w:t>-</w:t>
      </w:r>
      <w:r w:rsidR="00841FE0">
        <w:rPr>
          <w:rFonts w:ascii="Tahoma" w:eastAsia="Tahoma" w:hAnsi="Tahoma" w:cs="Tahoma"/>
          <w:bCs/>
        </w:rPr>
        <w:t xml:space="preserve"> </w:t>
      </w:r>
      <w:r w:rsidR="00CF06AA" w:rsidRPr="00860A9A">
        <w:rPr>
          <w:rFonts w:ascii="Tahoma" w:eastAsia="Tahoma" w:hAnsi="Tahoma" w:cs="Tahoma"/>
          <w:bCs/>
        </w:rPr>
        <w:t xml:space="preserve">граница </w:t>
      </w:r>
      <w:r w:rsidR="00841FE0">
        <w:rPr>
          <w:rFonts w:ascii="Tahoma" w:eastAsia="Tahoma" w:hAnsi="Tahoma" w:cs="Tahoma"/>
          <w:bCs/>
        </w:rPr>
        <w:t>са Црном Гором</w:t>
      </w:r>
      <w:r w:rsidR="00860A9A">
        <w:rPr>
          <w:rFonts w:ascii="Tahoma" w:eastAsia="Tahoma" w:hAnsi="Tahoma" w:cs="Tahoma"/>
          <w:bCs/>
        </w:rPr>
        <w:t xml:space="preserve">, који представља основну везу општине са окружењем, а  </w:t>
      </w:r>
      <w:r w:rsidR="00860A9A" w:rsidRPr="00860A9A">
        <w:rPr>
          <w:rFonts w:ascii="Tahoma" w:eastAsia="Tahoma" w:hAnsi="Tahoma" w:cs="Tahoma"/>
          <w:bCs/>
        </w:rPr>
        <w:t xml:space="preserve">уједно представља и правац који повезује </w:t>
      </w:r>
      <w:r w:rsidR="00841FE0">
        <w:rPr>
          <w:rFonts w:ascii="Tahoma" w:eastAsia="Tahoma" w:hAnsi="Tahoma" w:cs="Tahoma"/>
          <w:bCs/>
        </w:rPr>
        <w:t xml:space="preserve">север државе и Београд са Црном </w:t>
      </w:r>
      <w:r w:rsidR="00860A9A" w:rsidRPr="00860A9A">
        <w:rPr>
          <w:rFonts w:ascii="Tahoma" w:eastAsia="Tahoma" w:hAnsi="Tahoma" w:cs="Tahoma"/>
          <w:bCs/>
        </w:rPr>
        <w:t>Гором</w:t>
      </w:r>
      <w:r w:rsidR="00860A9A">
        <w:rPr>
          <w:rFonts w:ascii="Tahoma" w:eastAsia="Tahoma" w:hAnsi="Tahoma" w:cs="Tahoma"/>
          <w:bCs/>
        </w:rPr>
        <w:t xml:space="preserve">. </w:t>
      </w:r>
      <w:r w:rsidR="00CF06AA" w:rsidRPr="00CF48CD">
        <w:rPr>
          <w:rFonts w:ascii="Tahoma" w:eastAsia="Tahoma" w:hAnsi="Tahoma" w:cs="Tahoma"/>
          <w:bCs/>
        </w:rPr>
        <w:t>Други стратешки путни правац је Београд</w:t>
      </w:r>
      <w:r w:rsidR="00841FE0">
        <w:rPr>
          <w:rFonts w:ascii="Tahoma" w:eastAsia="Tahoma" w:hAnsi="Tahoma" w:cs="Tahoma"/>
          <w:bCs/>
        </w:rPr>
        <w:t xml:space="preserve"> – </w:t>
      </w:r>
      <w:r w:rsidR="00CF06AA" w:rsidRPr="00CF48CD">
        <w:rPr>
          <w:rFonts w:ascii="Tahoma" w:eastAsia="Tahoma" w:hAnsi="Tahoma" w:cs="Tahoma"/>
          <w:bCs/>
        </w:rPr>
        <w:t>Ваљево</w:t>
      </w:r>
      <w:r w:rsidR="00841FE0">
        <w:rPr>
          <w:rFonts w:ascii="Tahoma" w:eastAsia="Tahoma" w:hAnsi="Tahoma" w:cs="Tahoma"/>
          <w:bCs/>
        </w:rPr>
        <w:t xml:space="preserve"> – </w:t>
      </w:r>
      <w:r w:rsidR="00CF06AA" w:rsidRPr="00CF48CD">
        <w:rPr>
          <w:rFonts w:ascii="Tahoma" w:eastAsia="Tahoma" w:hAnsi="Tahoma" w:cs="Tahoma"/>
          <w:bCs/>
        </w:rPr>
        <w:t>Косјерић</w:t>
      </w:r>
      <w:r w:rsidR="00841FE0">
        <w:rPr>
          <w:rFonts w:ascii="Tahoma" w:eastAsia="Tahoma" w:hAnsi="Tahoma" w:cs="Tahoma"/>
          <w:bCs/>
        </w:rPr>
        <w:t xml:space="preserve"> – </w:t>
      </w:r>
      <w:r w:rsidR="00CF06AA" w:rsidRPr="00CF48CD">
        <w:rPr>
          <w:rFonts w:ascii="Tahoma" w:eastAsia="Tahoma" w:hAnsi="Tahoma" w:cs="Tahoma"/>
          <w:bCs/>
        </w:rPr>
        <w:t>Пожега.</w:t>
      </w:r>
      <w:r w:rsidR="00CF48CD" w:rsidRPr="00CF48CD">
        <w:rPr>
          <w:rFonts w:ascii="Tahoma" w:eastAsia="Tahoma" w:hAnsi="Tahoma" w:cs="Tahoma"/>
          <w:bCs/>
        </w:rPr>
        <w:t xml:space="preserve"> Територију општине Косјерић повезује и државни пут </w:t>
      </w:r>
      <w:r w:rsidR="00841FE0">
        <w:rPr>
          <w:rFonts w:ascii="Tahoma" w:eastAsia="Tahoma" w:hAnsi="Tahoma" w:cs="Tahoma"/>
          <w:bCs/>
          <w:lang w:val="sr-Latn-RS"/>
        </w:rPr>
        <w:t xml:space="preserve">IIA </w:t>
      </w:r>
      <w:r w:rsidR="00CF48CD" w:rsidRPr="00CF48CD">
        <w:rPr>
          <w:rFonts w:ascii="Tahoma" w:eastAsia="Tahoma" w:hAnsi="Tahoma" w:cs="Tahoma"/>
          <w:bCs/>
        </w:rPr>
        <w:t xml:space="preserve">реда бр. </w:t>
      </w:r>
      <w:r w:rsidR="00CF48CD" w:rsidRPr="00CF48CD">
        <w:rPr>
          <w:rFonts w:ascii="Tahoma" w:eastAsia="Tahoma" w:hAnsi="Tahoma" w:cs="Tahoma"/>
          <w:bCs/>
          <w:lang w:val="sr-Latn-RS"/>
        </w:rPr>
        <w:t xml:space="preserve">174 Ужице - Каран - Косјерић - Сеча Река - Варда - Јакаљ </w:t>
      </w:r>
      <w:r w:rsidR="00CF48CD">
        <w:rPr>
          <w:rFonts w:ascii="Tahoma" w:eastAsia="Tahoma" w:hAnsi="Tahoma" w:cs="Tahoma"/>
          <w:bCs/>
          <w:lang w:val="sr-Latn-RS"/>
        </w:rPr>
        <w:t>–</w:t>
      </w:r>
      <w:r w:rsidR="00CF48CD" w:rsidRPr="00CF48CD">
        <w:rPr>
          <w:rFonts w:ascii="Tahoma" w:eastAsia="Tahoma" w:hAnsi="Tahoma" w:cs="Tahoma"/>
          <w:bCs/>
          <w:lang w:val="sr-Latn-RS"/>
        </w:rPr>
        <w:t xml:space="preserve"> Костојевићи</w:t>
      </w:r>
      <w:r w:rsidR="00CF48CD">
        <w:rPr>
          <w:rFonts w:ascii="Tahoma" w:eastAsia="Tahoma" w:hAnsi="Tahoma" w:cs="Tahoma"/>
          <w:bCs/>
        </w:rPr>
        <w:t xml:space="preserve">. </w:t>
      </w:r>
    </w:p>
    <w:p w14:paraId="43245CD0" w14:textId="77777777" w:rsidR="00B974EB" w:rsidRDefault="00B974EB" w:rsidP="00D35E72">
      <w:pPr>
        <w:jc w:val="both"/>
        <w:rPr>
          <w:rFonts w:ascii="Tahoma" w:eastAsia="Tahoma" w:hAnsi="Tahoma" w:cs="Tahoma"/>
          <w:bCs/>
        </w:rPr>
      </w:pPr>
    </w:p>
    <w:p w14:paraId="7013E806" w14:textId="21833F69" w:rsidR="00D35E72" w:rsidRDefault="00D35E72" w:rsidP="00D35E72">
      <w:pPr>
        <w:jc w:val="both"/>
        <w:rPr>
          <w:rFonts w:ascii="Tahoma" w:eastAsia="Tahoma" w:hAnsi="Tahoma" w:cs="Tahoma"/>
          <w:bCs/>
        </w:rPr>
      </w:pPr>
      <w:r w:rsidRPr="00D35E72">
        <w:rPr>
          <w:rFonts w:ascii="Tahoma" w:eastAsia="Tahoma" w:hAnsi="Tahoma" w:cs="Tahoma"/>
          <w:bCs/>
        </w:rPr>
        <w:t xml:space="preserve">Табела 1. Приступачност (у </w:t>
      </w:r>
      <w:r w:rsidR="000B0193">
        <w:rPr>
          <w:rFonts w:ascii="Tahoma" w:eastAsia="Tahoma" w:hAnsi="Tahoma" w:cs="Tahoma"/>
          <w:bCs/>
          <w:lang w:val="sr-Latn-RS"/>
        </w:rPr>
        <w:t>km</w:t>
      </w:r>
      <w:r w:rsidRPr="00D35E72">
        <w:rPr>
          <w:rFonts w:ascii="Tahoma" w:eastAsia="Tahoma" w:hAnsi="Tahoma" w:cs="Tahoma"/>
          <w:bCs/>
        </w:rPr>
        <w:t xml:space="preserve">) од </w:t>
      </w:r>
      <w:r w:rsidR="00914DC0">
        <w:rPr>
          <w:rFonts w:ascii="Tahoma" w:eastAsia="Tahoma" w:hAnsi="Tahoma" w:cs="Tahoma"/>
          <w:bCs/>
        </w:rPr>
        <w:t>Косјерића</w:t>
      </w:r>
      <w:r w:rsidR="0085267C">
        <w:rPr>
          <w:rFonts w:ascii="Tahoma" w:eastAsia="Tahoma" w:hAnsi="Tahoma" w:cs="Tahoma"/>
          <w:bCs/>
        </w:rPr>
        <w:t xml:space="preserve"> </w:t>
      </w:r>
      <w:r w:rsidRPr="00D35E72">
        <w:rPr>
          <w:rFonts w:ascii="Tahoma" w:eastAsia="Tahoma" w:hAnsi="Tahoma" w:cs="Tahoma"/>
          <w:bCs/>
        </w:rPr>
        <w:t>до највећих урбаних центара</w:t>
      </w:r>
    </w:p>
    <w:tbl>
      <w:tblPr>
        <w:tblStyle w:val="a"/>
        <w:tblW w:w="93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87"/>
        <w:gridCol w:w="1243"/>
        <w:gridCol w:w="1194"/>
        <w:gridCol w:w="1126"/>
        <w:gridCol w:w="1344"/>
        <w:gridCol w:w="1287"/>
      </w:tblGrid>
      <w:tr w:rsidR="0098488C" w:rsidRPr="004D22AA" w14:paraId="33A3DD94" w14:textId="78073FE1" w:rsidTr="00841FE0">
        <w:trPr>
          <w:trHeight w:val="294"/>
        </w:trPr>
        <w:tc>
          <w:tcPr>
            <w:tcW w:w="3187" w:type="dxa"/>
            <w:shd w:val="clear" w:color="auto" w:fill="4472C4"/>
          </w:tcPr>
          <w:p w14:paraId="5A7F6377" w14:textId="77777777" w:rsidR="0098488C" w:rsidRPr="004D22AA" w:rsidRDefault="0098488C" w:rsidP="005B6AF0">
            <w:pPr>
              <w:spacing w:after="160" w:line="259" w:lineRule="auto"/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Повезаност</w:t>
            </w:r>
          </w:p>
        </w:tc>
        <w:tc>
          <w:tcPr>
            <w:tcW w:w="1243" w:type="dxa"/>
            <w:shd w:val="clear" w:color="auto" w:fill="4472C4"/>
          </w:tcPr>
          <w:p w14:paraId="6417BE45" w14:textId="77777777" w:rsidR="0098488C" w:rsidRPr="004D22AA" w:rsidRDefault="0098488C" w:rsidP="005B6AF0">
            <w:pPr>
              <w:spacing w:after="160" w:line="259" w:lineRule="auto"/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Београд</w:t>
            </w:r>
          </w:p>
        </w:tc>
        <w:tc>
          <w:tcPr>
            <w:tcW w:w="1194" w:type="dxa"/>
            <w:shd w:val="clear" w:color="auto" w:fill="4472C4"/>
          </w:tcPr>
          <w:p w14:paraId="7DEB486F" w14:textId="77777777" w:rsidR="0098488C" w:rsidRPr="004D22AA" w:rsidRDefault="0098488C" w:rsidP="005B6AF0">
            <w:pPr>
              <w:spacing w:after="160" w:line="259" w:lineRule="auto"/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Нови Сад</w:t>
            </w:r>
          </w:p>
        </w:tc>
        <w:tc>
          <w:tcPr>
            <w:tcW w:w="1126" w:type="dxa"/>
            <w:shd w:val="clear" w:color="auto" w:fill="4472C4"/>
          </w:tcPr>
          <w:p w14:paraId="4646D5B1" w14:textId="480D6FF8" w:rsidR="0098488C" w:rsidRPr="004D22AA" w:rsidRDefault="0098488C" w:rsidP="005B6AF0">
            <w:pPr>
              <w:spacing w:after="160" w:line="259" w:lineRule="auto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Ужице</w:t>
            </w:r>
          </w:p>
        </w:tc>
        <w:tc>
          <w:tcPr>
            <w:tcW w:w="1344" w:type="dxa"/>
            <w:shd w:val="clear" w:color="auto" w:fill="4472C4"/>
          </w:tcPr>
          <w:p w14:paraId="2680BB72" w14:textId="77777777" w:rsidR="0098488C" w:rsidRPr="004D22AA" w:rsidRDefault="0098488C" w:rsidP="005B6AF0">
            <w:pPr>
              <w:spacing w:after="160" w:line="259" w:lineRule="auto"/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Крагујевац</w:t>
            </w:r>
          </w:p>
        </w:tc>
        <w:tc>
          <w:tcPr>
            <w:tcW w:w="1287" w:type="dxa"/>
            <w:shd w:val="clear" w:color="auto" w:fill="4472C4"/>
          </w:tcPr>
          <w:p w14:paraId="492A9792" w14:textId="7C493975" w:rsidR="0098488C" w:rsidRPr="004D22AA" w:rsidRDefault="0098488C" w:rsidP="005B6AF0">
            <w:pPr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Ваљево</w:t>
            </w:r>
          </w:p>
        </w:tc>
      </w:tr>
      <w:tr w:rsidR="0098488C" w:rsidRPr="004D22AA" w14:paraId="4B788B05" w14:textId="02058732" w:rsidTr="00841FE0">
        <w:trPr>
          <w:trHeight w:val="294"/>
        </w:trPr>
        <w:tc>
          <w:tcPr>
            <w:tcW w:w="3187" w:type="dxa"/>
            <w:shd w:val="clear" w:color="auto" w:fill="ED7D31"/>
          </w:tcPr>
          <w:p w14:paraId="30785673" w14:textId="77777777" w:rsidR="0098488C" w:rsidRPr="004D22AA" w:rsidRDefault="0098488C" w:rsidP="005B6AF0">
            <w:pPr>
              <w:spacing w:after="160" w:line="259" w:lineRule="auto"/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Друмски саобраћај</w:t>
            </w:r>
          </w:p>
        </w:tc>
        <w:tc>
          <w:tcPr>
            <w:tcW w:w="1243" w:type="dxa"/>
          </w:tcPr>
          <w:p w14:paraId="139951E5" w14:textId="1D86D18F" w:rsidR="0098488C" w:rsidRPr="00097E6D" w:rsidRDefault="00914DC0" w:rsidP="005B6AF0">
            <w:pPr>
              <w:spacing w:after="160" w:line="259" w:lineRule="auto"/>
              <w:jc w:val="both"/>
              <w:rPr>
                <w:rFonts w:ascii="Tahoma" w:eastAsia="Tahoma" w:hAnsi="Tahoma" w:cs="Tahoma"/>
                <w:lang w:val="sr-Latn-RS"/>
              </w:rPr>
            </w:pPr>
            <w:r>
              <w:rPr>
                <w:rFonts w:ascii="Tahoma" w:eastAsia="Tahoma" w:hAnsi="Tahoma" w:cs="Tahoma"/>
              </w:rPr>
              <w:t>146</w:t>
            </w:r>
          </w:p>
        </w:tc>
        <w:tc>
          <w:tcPr>
            <w:tcW w:w="1194" w:type="dxa"/>
          </w:tcPr>
          <w:p w14:paraId="7BE7890B" w14:textId="78916F8D" w:rsidR="0098488C" w:rsidRPr="00914DC0" w:rsidRDefault="0098488C" w:rsidP="005B6AF0">
            <w:pPr>
              <w:spacing w:after="160" w:line="259" w:lineRule="auto"/>
              <w:jc w:val="both"/>
              <w:rPr>
                <w:rFonts w:ascii="Tahoma" w:eastAsia="Tahoma" w:hAnsi="Tahoma" w:cs="Tahoma"/>
                <w:lang w:val="sr-Latn-RS"/>
              </w:rPr>
            </w:pPr>
            <w:r>
              <w:rPr>
                <w:rFonts w:ascii="Tahoma" w:eastAsia="Tahoma" w:hAnsi="Tahoma" w:cs="Tahoma"/>
              </w:rPr>
              <w:t>2</w:t>
            </w:r>
            <w:r w:rsidR="00914DC0">
              <w:rPr>
                <w:rFonts w:ascii="Tahoma" w:eastAsia="Tahoma" w:hAnsi="Tahoma" w:cs="Tahoma"/>
              </w:rPr>
              <w:t>15</w:t>
            </w:r>
          </w:p>
        </w:tc>
        <w:tc>
          <w:tcPr>
            <w:tcW w:w="1126" w:type="dxa"/>
          </w:tcPr>
          <w:p w14:paraId="7C815671" w14:textId="30255F87" w:rsidR="0098488C" w:rsidRPr="00914DC0" w:rsidRDefault="00097E6D" w:rsidP="005B6AF0">
            <w:pPr>
              <w:spacing w:after="160" w:line="259" w:lineRule="auto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lang w:val="sr-Latn-RS"/>
              </w:rPr>
              <w:t>2</w:t>
            </w:r>
            <w:r w:rsidR="00914DC0">
              <w:rPr>
                <w:rFonts w:ascii="Tahoma" w:eastAsia="Tahoma" w:hAnsi="Tahoma" w:cs="Tahoma"/>
              </w:rPr>
              <w:t>8</w:t>
            </w:r>
          </w:p>
        </w:tc>
        <w:tc>
          <w:tcPr>
            <w:tcW w:w="1344" w:type="dxa"/>
          </w:tcPr>
          <w:p w14:paraId="08DE192D" w14:textId="28353567" w:rsidR="0098488C" w:rsidRPr="00097E6D" w:rsidRDefault="00097E6D" w:rsidP="005B6AF0">
            <w:pPr>
              <w:spacing w:after="160" w:line="259" w:lineRule="auto"/>
              <w:jc w:val="both"/>
              <w:rPr>
                <w:rFonts w:ascii="Tahoma" w:eastAsia="Tahoma" w:hAnsi="Tahoma" w:cs="Tahoma"/>
                <w:lang w:val="sr-Latn-RS"/>
              </w:rPr>
            </w:pPr>
            <w:r>
              <w:rPr>
                <w:rFonts w:ascii="Tahoma" w:eastAsia="Tahoma" w:hAnsi="Tahoma" w:cs="Tahoma"/>
                <w:lang w:val="sr-Latn-RS"/>
              </w:rPr>
              <w:t>130</w:t>
            </w:r>
          </w:p>
        </w:tc>
        <w:tc>
          <w:tcPr>
            <w:tcW w:w="1287" w:type="dxa"/>
          </w:tcPr>
          <w:p w14:paraId="292043C2" w14:textId="0E0D9673" w:rsidR="0098488C" w:rsidRPr="00097E6D" w:rsidRDefault="00914DC0" w:rsidP="005B6AF0">
            <w:pPr>
              <w:jc w:val="both"/>
              <w:rPr>
                <w:rFonts w:ascii="Tahoma" w:eastAsia="Tahoma" w:hAnsi="Tahoma" w:cs="Tahoma"/>
                <w:lang w:val="sr-Latn-RS"/>
              </w:rPr>
            </w:pPr>
            <w:r>
              <w:rPr>
                <w:rFonts w:ascii="Tahoma" w:eastAsia="Tahoma" w:hAnsi="Tahoma" w:cs="Tahoma"/>
                <w:lang w:val="sr-Latn-RS"/>
              </w:rPr>
              <w:t>113</w:t>
            </w:r>
          </w:p>
        </w:tc>
      </w:tr>
    </w:tbl>
    <w:p w14:paraId="51A1A315" w14:textId="3C865186" w:rsidR="00B75451" w:rsidRDefault="00B75451" w:rsidP="00D35E72">
      <w:pPr>
        <w:jc w:val="both"/>
        <w:rPr>
          <w:rFonts w:ascii="Tahoma" w:eastAsia="Tahoma" w:hAnsi="Tahoma" w:cs="Tahoma"/>
          <w:bCs/>
        </w:rPr>
      </w:pPr>
    </w:p>
    <w:p w14:paraId="07F267BC" w14:textId="798259E8" w:rsidR="00B974EB" w:rsidRDefault="00B974EB" w:rsidP="00D35E72">
      <w:pPr>
        <w:jc w:val="both"/>
        <w:rPr>
          <w:rFonts w:ascii="Tahoma" w:eastAsia="Tahoma" w:hAnsi="Tahoma" w:cs="Tahoma"/>
          <w:bCs/>
        </w:rPr>
      </w:pPr>
    </w:p>
    <w:p w14:paraId="18C0057B" w14:textId="199EFE40" w:rsidR="00B974EB" w:rsidRDefault="00B974EB" w:rsidP="00D35E72">
      <w:pPr>
        <w:jc w:val="both"/>
        <w:rPr>
          <w:rFonts w:ascii="Tahoma" w:eastAsia="Tahoma" w:hAnsi="Tahoma" w:cs="Tahoma"/>
          <w:bCs/>
        </w:rPr>
      </w:pPr>
    </w:p>
    <w:p w14:paraId="038CAA6E" w14:textId="4672F4E2" w:rsidR="00B974EB" w:rsidRDefault="00B974EB" w:rsidP="00D35E72">
      <w:pPr>
        <w:jc w:val="both"/>
        <w:rPr>
          <w:rFonts w:ascii="Tahoma" w:eastAsia="Tahoma" w:hAnsi="Tahoma" w:cs="Tahoma"/>
          <w:bCs/>
        </w:rPr>
      </w:pPr>
    </w:p>
    <w:p w14:paraId="43296169" w14:textId="258AD4C9" w:rsidR="00B974EB" w:rsidRDefault="00B974EB" w:rsidP="00D35E72">
      <w:pPr>
        <w:jc w:val="both"/>
        <w:rPr>
          <w:rFonts w:ascii="Tahoma" w:eastAsia="Tahoma" w:hAnsi="Tahoma" w:cs="Tahoma"/>
          <w:bCs/>
        </w:rPr>
      </w:pPr>
    </w:p>
    <w:p w14:paraId="5A11DC1D" w14:textId="4AF8BC71" w:rsidR="00B974EB" w:rsidRDefault="00B974EB" w:rsidP="00B974EB">
      <w:pPr>
        <w:jc w:val="center"/>
        <w:rPr>
          <w:rFonts w:ascii="Tahoma" w:eastAsia="Tahoma" w:hAnsi="Tahoma" w:cs="Tahoma"/>
          <w:bCs/>
        </w:rPr>
      </w:pPr>
      <w:r>
        <w:rPr>
          <w:rFonts w:ascii="Tahoma" w:eastAsia="Tahoma" w:hAnsi="Tahoma" w:cs="Tahoma"/>
          <w:bCs/>
        </w:rPr>
        <w:lastRenderedPageBreak/>
        <w:t>Прилог 1. Положај општине Косјерић у односу на веће градове у окружењу</w:t>
      </w:r>
    </w:p>
    <w:p w14:paraId="790A0C0D" w14:textId="2FF09B65" w:rsidR="00B974EB" w:rsidRDefault="00B974EB" w:rsidP="00B974EB">
      <w:pPr>
        <w:jc w:val="center"/>
        <w:rPr>
          <w:rFonts w:ascii="Tahoma" w:eastAsia="Tahoma" w:hAnsi="Tahoma" w:cs="Tahoma"/>
          <w:bCs/>
        </w:rPr>
      </w:pPr>
      <w:r w:rsidRPr="00B974EB">
        <w:rPr>
          <w:rFonts w:ascii="Tahoma" w:eastAsia="Tahoma" w:hAnsi="Tahoma" w:cs="Tahoma"/>
          <w:bCs/>
          <w:noProof/>
          <w:lang w:val="en-US"/>
        </w:rPr>
        <w:drawing>
          <wp:inline distT="0" distB="0" distL="0" distR="0" wp14:anchorId="2A55BE13" wp14:editId="27B1D8DD">
            <wp:extent cx="2505075" cy="22574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7D3E16" w14:textId="77777777" w:rsidR="00B974EB" w:rsidRDefault="00B974EB" w:rsidP="00D35E72">
      <w:pPr>
        <w:jc w:val="both"/>
        <w:rPr>
          <w:rFonts w:ascii="Tahoma" w:eastAsia="Tahoma" w:hAnsi="Tahoma" w:cs="Tahoma"/>
          <w:bCs/>
        </w:rPr>
      </w:pPr>
    </w:p>
    <w:p w14:paraId="2CCDD91D" w14:textId="1C8ED816" w:rsidR="0098488C" w:rsidRPr="00F57742" w:rsidRDefault="002A0C71" w:rsidP="002A0C71">
      <w:pPr>
        <w:jc w:val="both"/>
        <w:rPr>
          <w:rFonts w:ascii="Tahoma" w:eastAsia="Tahoma" w:hAnsi="Tahoma" w:cs="Tahoma"/>
          <w:bCs/>
        </w:rPr>
      </w:pPr>
      <w:r w:rsidRPr="002A0C71">
        <w:rPr>
          <w:rFonts w:ascii="Tahoma" w:eastAsia="Tahoma" w:hAnsi="Tahoma" w:cs="Tahoma"/>
          <w:bCs/>
        </w:rPr>
        <w:t xml:space="preserve">Преко територије општине </w:t>
      </w:r>
      <w:r w:rsidR="00F57742">
        <w:rPr>
          <w:rFonts w:ascii="Tahoma" w:eastAsia="Tahoma" w:hAnsi="Tahoma" w:cs="Tahoma"/>
          <w:bCs/>
        </w:rPr>
        <w:t>Косјерић</w:t>
      </w:r>
      <w:r w:rsidRPr="002A0C71">
        <w:rPr>
          <w:rFonts w:ascii="Tahoma" w:eastAsia="Tahoma" w:hAnsi="Tahoma" w:cs="Tahoma"/>
          <w:bCs/>
        </w:rPr>
        <w:t xml:space="preserve"> у дужини </w:t>
      </w:r>
      <w:r w:rsidRPr="005C735A">
        <w:rPr>
          <w:rFonts w:ascii="Tahoma" w:eastAsia="Tahoma" w:hAnsi="Tahoma" w:cs="Tahoma"/>
          <w:bCs/>
        </w:rPr>
        <w:t xml:space="preserve">од </w:t>
      </w:r>
      <w:r w:rsidR="005C735A" w:rsidRPr="005C735A">
        <w:rPr>
          <w:rFonts w:ascii="Tahoma" w:eastAsia="Tahoma" w:hAnsi="Tahoma" w:cs="Tahoma"/>
          <w:bCs/>
        </w:rPr>
        <w:t>26</w:t>
      </w:r>
      <w:r w:rsidRPr="005C735A">
        <w:rPr>
          <w:rFonts w:ascii="Tahoma" w:eastAsia="Tahoma" w:hAnsi="Tahoma" w:cs="Tahoma"/>
          <w:bCs/>
        </w:rPr>
        <w:t xml:space="preserve"> </w:t>
      </w:r>
      <w:r w:rsidRPr="002A0C71">
        <w:rPr>
          <w:rFonts w:ascii="Tahoma" w:eastAsia="Tahoma" w:hAnsi="Tahoma" w:cs="Tahoma"/>
          <w:bCs/>
        </w:rPr>
        <w:t>километара пролази једноколосечна</w:t>
      </w:r>
      <w:r w:rsidR="0087448E">
        <w:rPr>
          <w:rFonts w:ascii="Tahoma" w:eastAsia="Tahoma" w:hAnsi="Tahoma" w:cs="Tahoma"/>
          <w:bCs/>
        </w:rPr>
        <w:t xml:space="preserve"> </w:t>
      </w:r>
      <w:r w:rsidRPr="002A0C71">
        <w:rPr>
          <w:rFonts w:ascii="Tahoma" w:eastAsia="Tahoma" w:hAnsi="Tahoma" w:cs="Tahoma"/>
          <w:bCs/>
        </w:rPr>
        <w:t>електрифицирана пруга (Београд) - Ресник - Пожега - Врбница - Државна граница - (Бијело Поље)</w:t>
      </w:r>
      <w:r>
        <w:rPr>
          <w:rFonts w:ascii="Tahoma" w:eastAsia="Tahoma" w:hAnsi="Tahoma" w:cs="Tahoma"/>
          <w:bCs/>
        </w:rPr>
        <w:t xml:space="preserve"> </w:t>
      </w:r>
      <w:r w:rsidRPr="002A0C71">
        <w:rPr>
          <w:rFonts w:ascii="Tahoma" w:eastAsia="Tahoma" w:hAnsi="Tahoma" w:cs="Tahoma"/>
          <w:bCs/>
        </w:rPr>
        <w:t>за јавни путнички и теретни саобраћај</w:t>
      </w:r>
      <w:r w:rsidR="00914DC0">
        <w:rPr>
          <w:rFonts w:ascii="Tahoma" w:eastAsia="Tahoma" w:hAnsi="Tahoma" w:cs="Tahoma"/>
          <w:bCs/>
          <w:lang w:val="sr-Latn-RS"/>
        </w:rPr>
        <w:t xml:space="preserve">. </w:t>
      </w:r>
      <w:r w:rsidRPr="002A0C71">
        <w:rPr>
          <w:rFonts w:ascii="Tahoma" w:eastAsia="Tahoma" w:hAnsi="Tahoma" w:cs="Tahoma"/>
          <w:bCs/>
        </w:rPr>
        <w:t xml:space="preserve"> Пруга се налази на магистралном правцу </w:t>
      </w:r>
      <w:r w:rsidR="00905698">
        <w:rPr>
          <w:rFonts w:ascii="Tahoma" w:eastAsia="Tahoma" w:hAnsi="Tahoma" w:cs="Tahoma"/>
          <w:bCs/>
        </w:rPr>
        <w:t xml:space="preserve">  </w:t>
      </w:r>
      <w:r w:rsidRPr="002A0C71">
        <w:rPr>
          <w:rFonts w:ascii="Tahoma" w:eastAsia="Tahoma" w:hAnsi="Tahoma" w:cs="Tahoma"/>
          <w:bCs/>
        </w:rPr>
        <w:t>Е-79</w:t>
      </w:r>
      <w:r>
        <w:rPr>
          <w:rFonts w:ascii="Tahoma" w:eastAsia="Tahoma" w:hAnsi="Tahoma" w:cs="Tahoma"/>
          <w:bCs/>
        </w:rPr>
        <w:t xml:space="preserve"> </w:t>
      </w:r>
      <w:r w:rsidRPr="002A0C71">
        <w:rPr>
          <w:rFonts w:ascii="Tahoma" w:eastAsia="Tahoma" w:hAnsi="Tahoma" w:cs="Tahoma"/>
          <w:bCs/>
        </w:rPr>
        <w:t>који је део европске магистралне железничке мреже од међународног значаја дефинисане</w:t>
      </w:r>
      <w:r>
        <w:rPr>
          <w:rFonts w:ascii="Tahoma" w:eastAsia="Tahoma" w:hAnsi="Tahoma" w:cs="Tahoma"/>
          <w:bCs/>
        </w:rPr>
        <w:t xml:space="preserve"> </w:t>
      </w:r>
      <w:r w:rsidRPr="002A0C71">
        <w:rPr>
          <w:rFonts w:ascii="Tahoma" w:eastAsia="Tahoma" w:hAnsi="Tahoma" w:cs="Tahoma"/>
          <w:bCs/>
        </w:rPr>
        <w:t>Европским споразумом о најважнијим међународним железничким пругама (AGC). Уредбом о</w:t>
      </w:r>
      <w:r>
        <w:rPr>
          <w:rFonts w:ascii="Tahoma" w:eastAsia="Tahoma" w:hAnsi="Tahoma" w:cs="Tahoma"/>
          <w:bCs/>
        </w:rPr>
        <w:t xml:space="preserve"> </w:t>
      </w:r>
      <w:r w:rsidRPr="002A0C71">
        <w:rPr>
          <w:rFonts w:ascii="Tahoma" w:eastAsia="Tahoma" w:hAnsi="Tahoma" w:cs="Tahoma"/>
          <w:bCs/>
        </w:rPr>
        <w:t>категоризацији железничких пруга (Службени гласник РС, бр. 75/06) пруга (Београд) - Ресник -</w:t>
      </w:r>
      <w:r>
        <w:rPr>
          <w:rFonts w:ascii="Tahoma" w:eastAsia="Tahoma" w:hAnsi="Tahoma" w:cs="Tahoma"/>
          <w:bCs/>
        </w:rPr>
        <w:t xml:space="preserve"> </w:t>
      </w:r>
      <w:r w:rsidRPr="002A0C71">
        <w:rPr>
          <w:rFonts w:ascii="Tahoma" w:eastAsia="Tahoma" w:hAnsi="Tahoma" w:cs="Tahoma"/>
          <w:bCs/>
        </w:rPr>
        <w:t>Пожега - Врбница - Државна граница - (Бијело Поље) има ранг магистралне пруге.</w:t>
      </w:r>
      <w:r w:rsidR="00F57742">
        <w:rPr>
          <w:rFonts w:ascii="Tahoma" w:eastAsia="Tahoma" w:hAnsi="Tahoma" w:cs="Tahoma"/>
          <w:bCs/>
          <w:lang w:val="sr-Latn-RS"/>
        </w:rPr>
        <w:t xml:space="preserve"> </w:t>
      </w:r>
      <w:r w:rsidR="00F57742">
        <w:rPr>
          <w:rFonts w:ascii="Tahoma" w:eastAsia="Tahoma" w:hAnsi="Tahoma" w:cs="Tahoma"/>
          <w:bCs/>
        </w:rPr>
        <w:t xml:space="preserve">Ова пруга представља директну везу са Јадранским морем. </w:t>
      </w:r>
    </w:p>
    <w:p w14:paraId="2B84F40E" w14:textId="0FC0CB37" w:rsidR="00A40239" w:rsidRPr="007C69B7" w:rsidRDefault="009E6F98" w:rsidP="007C69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</w:rPr>
      </w:pPr>
      <w:r w:rsidRPr="007C69B7">
        <w:rPr>
          <w:rFonts w:ascii="Tahoma" w:eastAsia="Tahoma" w:hAnsi="Tahoma" w:cs="Tahoma"/>
          <w:b/>
        </w:rPr>
        <w:t xml:space="preserve">Територија </w:t>
      </w:r>
      <w:r w:rsidR="00CE2311" w:rsidRPr="007C69B7">
        <w:rPr>
          <w:rFonts w:ascii="Tahoma" w:eastAsia="Tahoma" w:hAnsi="Tahoma" w:cs="Tahoma"/>
          <w:b/>
        </w:rPr>
        <w:t xml:space="preserve">општине </w:t>
      </w:r>
      <w:r w:rsidR="00F57742" w:rsidRPr="007C69B7">
        <w:rPr>
          <w:rFonts w:ascii="Tahoma" w:eastAsia="Tahoma" w:hAnsi="Tahoma" w:cs="Tahoma"/>
          <w:b/>
        </w:rPr>
        <w:t>Косјерић</w:t>
      </w:r>
      <w:r w:rsidR="004B3B9B" w:rsidRPr="007C69B7">
        <w:rPr>
          <w:rFonts w:ascii="Tahoma" w:eastAsia="Tahoma" w:hAnsi="Tahoma" w:cs="Tahoma"/>
          <w:b/>
        </w:rPr>
        <w:t xml:space="preserve"> је </w:t>
      </w:r>
      <w:r w:rsidR="00F57742" w:rsidRPr="007C69B7">
        <w:rPr>
          <w:rFonts w:ascii="Tahoma" w:eastAsia="Tahoma" w:hAnsi="Tahoma" w:cs="Tahoma"/>
          <w:b/>
        </w:rPr>
        <w:t xml:space="preserve">релативно </w:t>
      </w:r>
      <w:r w:rsidR="00AB7CC0" w:rsidRPr="007C69B7">
        <w:rPr>
          <w:rFonts w:ascii="Tahoma" w:eastAsia="Tahoma" w:hAnsi="Tahoma" w:cs="Tahoma"/>
          <w:b/>
        </w:rPr>
        <w:t>добро</w:t>
      </w:r>
      <w:r w:rsidR="00CE2311" w:rsidRPr="007C69B7">
        <w:rPr>
          <w:rFonts w:ascii="Tahoma" w:eastAsia="Tahoma" w:hAnsi="Tahoma" w:cs="Tahoma"/>
          <w:b/>
        </w:rPr>
        <w:t xml:space="preserve"> покривена планском документацијом</w:t>
      </w:r>
      <w:r w:rsidR="004B3B9B" w:rsidRPr="007C69B7">
        <w:rPr>
          <w:rFonts w:ascii="Tahoma" w:eastAsia="Tahoma" w:hAnsi="Tahoma" w:cs="Tahoma"/>
          <w:b/>
        </w:rPr>
        <w:t>:</w:t>
      </w:r>
      <w:r w:rsidR="00CE2311" w:rsidRPr="007C69B7">
        <w:rPr>
          <w:rFonts w:ascii="Tahoma" w:eastAsia="Tahoma" w:hAnsi="Tahoma" w:cs="Tahoma"/>
          <w:bCs/>
        </w:rPr>
        <w:t xml:space="preserve"> Просторни план општине </w:t>
      </w:r>
      <w:r w:rsidR="00F57742" w:rsidRPr="007C69B7">
        <w:rPr>
          <w:rFonts w:ascii="Tahoma" w:eastAsia="Tahoma" w:hAnsi="Tahoma" w:cs="Tahoma"/>
          <w:bCs/>
        </w:rPr>
        <w:t>Косјерић</w:t>
      </w:r>
      <w:r w:rsidR="00CE2311" w:rsidRPr="007C69B7">
        <w:rPr>
          <w:rFonts w:ascii="Tahoma" w:eastAsia="Tahoma" w:hAnsi="Tahoma" w:cs="Tahoma"/>
          <w:bCs/>
        </w:rPr>
        <w:t xml:space="preserve"> </w:t>
      </w:r>
      <w:r w:rsidR="00F57742" w:rsidRPr="007C69B7">
        <w:rPr>
          <w:rFonts w:ascii="Tahoma" w:eastAsia="Tahoma" w:hAnsi="Tahoma" w:cs="Tahoma"/>
          <w:bCs/>
        </w:rPr>
        <w:t>(„Сл. лист општине Косјерић“, број 7/2011)</w:t>
      </w:r>
      <w:r w:rsidR="00CE2311" w:rsidRPr="007C69B7">
        <w:rPr>
          <w:rFonts w:ascii="Tahoma" w:eastAsia="Tahoma" w:hAnsi="Tahoma" w:cs="Tahoma"/>
          <w:bCs/>
        </w:rPr>
        <w:t>;</w:t>
      </w:r>
      <w:r w:rsidR="002A0C71" w:rsidRPr="007C69B7">
        <w:rPr>
          <w:rFonts w:ascii="Tahoma" w:hAnsi="Tahoma" w:cs="Tahoma"/>
        </w:rPr>
        <w:t xml:space="preserve"> </w:t>
      </w:r>
      <w:r w:rsidR="00F57742" w:rsidRPr="007C69B7">
        <w:rPr>
          <w:rFonts w:ascii="Tahoma" w:eastAsia="Tahoma" w:hAnsi="Tahoma" w:cs="Tahoma"/>
          <w:bCs/>
        </w:rPr>
        <w:t>План генералне регулације града Косјерића („Службени лист општине Косјерић“, број 3/12) и Измена и допуна план</w:t>
      </w:r>
      <w:r w:rsidR="00582891">
        <w:rPr>
          <w:rFonts w:ascii="Tahoma" w:eastAsia="Tahoma" w:hAnsi="Tahoma" w:cs="Tahoma"/>
          <w:bCs/>
        </w:rPr>
        <w:t>а</w:t>
      </w:r>
      <w:r w:rsidR="00F57742" w:rsidRPr="007C69B7">
        <w:rPr>
          <w:rFonts w:ascii="Tahoma" w:eastAsia="Tahoma" w:hAnsi="Tahoma" w:cs="Tahoma"/>
          <w:bCs/>
        </w:rPr>
        <w:t xml:space="preserve"> генералне регулације града Косјерића („Сл. лист општине Косјерић“ бр. 10/2020)</w:t>
      </w:r>
      <w:r w:rsidR="002A0C71" w:rsidRPr="007C69B7">
        <w:rPr>
          <w:rFonts w:ascii="Tahoma" w:eastAsia="Tahoma" w:hAnsi="Tahoma" w:cs="Tahoma"/>
          <w:bCs/>
        </w:rPr>
        <w:t>.</w:t>
      </w:r>
      <w:r w:rsidR="00680A8B" w:rsidRPr="007C69B7">
        <w:rPr>
          <w:rFonts w:ascii="Tahoma" w:eastAsia="Tahoma" w:hAnsi="Tahoma" w:cs="Tahoma"/>
          <w:bCs/>
        </w:rPr>
        <w:t xml:space="preserve"> За подручје општине на снази су још и </w:t>
      </w:r>
      <w:r w:rsidR="00111E9F" w:rsidRPr="007C69B7">
        <w:rPr>
          <w:rFonts w:ascii="Tahoma" w:eastAsia="Tahoma" w:hAnsi="Tahoma" w:cs="Tahoma"/>
          <w:bCs/>
        </w:rPr>
        <w:t>шест</w:t>
      </w:r>
      <w:r w:rsidR="00680A8B" w:rsidRPr="007C69B7">
        <w:rPr>
          <w:rFonts w:ascii="Tahoma" w:eastAsia="Tahoma" w:hAnsi="Tahoma" w:cs="Tahoma"/>
          <w:bCs/>
        </w:rPr>
        <w:t xml:space="preserve"> планова детаљне регулације.  Просторни план општи</w:t>
      </w:r>
      <w:r w:rsidR="00DC2E28" w:rsidRPr="007C69B7">
        <w:rPr>
          <w:rFonts w:ascii="Tahoma" w:eastAsia="Tahoma" w:hAnsi="Tahoma" w:cs="Tahoma"/>
          <w:bCs/>
        </w:rPr>
        <w:t xml:space="preserve">не </w:t>
      </w:r>
      <w:r w:rsidR="00680A8B" w:rsidRPr="007C69B7">
        <w:rPr>
          <w:rFonts w:ascii="Tahoma" w:eastAsia="Tahoma" w:hAnsi="Tahoma" w:cs="Tahoma"/>
          <w:bCs/>
        </w:rPr>
        <w:t>је усвојен је још 201</w:t>
      </w:r>
      <w:r w:rsidR="00111E9F" w:rsidRPr="007C69B7">
        <w:rPr>
          <w:rFonts w:ascii="Tahoma" w:eastAsia="Tahoma" w:hAnsi="Tahoma" w:cs="Tahoma"/>
          <w:bCs/>
        </w:rPr>
        <w:t>1</w:t>
      </w:r>
      <w:r w:rsidR="00F01EDE">
        <w:rPr>
          <w:rFonts w:ascii="Tahoma" w:eastAsia="Tahoma" w:hAnsi="Tahoma" w:cs="Tahoma"/>
          <w:bCs/>
        </w:rPr>
        <w:t>. године</w:t>
      </w:r>
      <w:r w:rsidR="00111E9F" w:rsidRPr="007C69B7">
        <w:rPr>
          <w:rFonts w:ascii="Tahoma" w:eastAsia="Tahoma" w:hAnsi="Tahoma" w:cs="Tahoma"/>
          <w:bCs/>
        </w:rPr>
        <w:t>, имао је једну измену и допуну</w:t>
      </w:r>
      <w:r w:rsidR="007C69B7" w:rsidRPr="007C69B7">
        <w:rPr>
          <w:rFonts w:ascii="Tahoma" w:eastAsia="Tahoma" w:hAnsi="Tahoma" w:cs="Tahoma"/>
          <w:bCs/>
        </w:rPr>
        <w:t xml:space="preserve"> којом је </w:t>
      </w:r>
      <w:r w:rsidR="00111E9F" w:rsidRPr="007C69B7">
        <w:rPr>
          <w:rFonts w:ascii="Tahoma" w:hAnsi="Tahoma" w:cs="Tahoma"/>
          <w:lang w:val="sr-Latn-RS"/>
        </w:rPr>
        <w:t>евидентира</w:t>
      </w:r>
      <w:r w:rsidR="007C69B7" w:rsidRPr="007C69B7">
        <w:rPr>
          <w:rFonts w:ascii="Tahoma" w:hAnsi="Tahoma" w:cs="Tahoma"/>
        </w:rPr>
        <w:t>н</w:t>
      </w:r>
      <w:r w:rsidR="00111E9F" w:rsidRPr="007C69B7">
        <w:rPr>
          <w:rFonts w:ascii="Tahoma" w:hAnsi="Tahoma" w:cs="Tahoma"/>
          <w:lang w:val="sr-Latn-RS"/>
        </w:rPr>
        <w:t xml:space="preserve"> коридорски правац за предложену варијанту,</w:t>
      </w:r>
      <w:r w:rsidR="007C69B7" w:rsidRPr="007C69B7">
        <w:rPr>
          <w:rFonts w:ascii="Tahoma" w:hAnsi="Tahoma" w:cs="Tahoma"/>
        </w:rPr>
        <w:t xml:space="preserve"> </w:t>
      </w:r>
      <w:r w:rsidR="00111E9F" w:rsidRPr="007C69B7">
        <w:rPr>
          <w:rFonts w:ascii="Tahoma" w:hAnsi="Tahoma" w:cs="Tahoma"/>
          <w:lang w:val="sr-Latn-RS"/>
        </w:rPr>
        <w:t>измештања државног пута IБ реда бр.21, на делу Подбукови – Мрчићи и изградње</w:t>
      </w:r>
      <w:r w:rsidR="007C69B7" w:rsidRPr="007C69B7">
        <w:rPr>
          <w:rFonts w:ascii="Tahoma" w:hAnsi="Tahoma" w:cs="Tahoma"/>
          <w:b/>
          <w:bCs/>
        </w:rPr>
        <w:t xml:space="preserve"> </w:t>
      </w:r>
      <w:r w:rsidR="00111E9F" w:rsidRPr="007C69B7">
        <w:rPr>
          <w:rFonts w:ascii="Tahoma" w:hAnsi="Tahoma" w:cs="Tahoma"/>
          <w:lang w:val="sr-Latn-RS"/>
        </w:rPr>
        <w:t>тунела кроз масив Маљена</w:t>
      </w:r>
      <w:r w:rsidR="007C69B7" w:rsidRPr="007C69B7">
        <w:rPr>
          <w:rFonts w:ascii="Tahoma" w:hAnsi="Tahoma" w:cs="Tahoma"/>
        </w:rPr>
        <w:t xml:space="preserve">. </w:t>
      </w:r>
      <w:r w:rsidR="00F01EDE">
        <w:rPr>
          <w:rFonts w:ascii="Tahoma" w:eastAsia="Tahoma" w:hAnsi="Tahoma" w:cs="Tahoma"/>
          <w:bCs/>
        </w:rPr>
        <w:t>План генералне регу</w:t>
      </w:r>
      <w:r w:rsidR="00680A8B">
        <w:rPr>
          <w:rFonts w:ascii="Tahoma" w:eastAsia="Tahoma" w:hAnsi="Tahoma" w:cs="Tahoma"/>
          <w:bCs/>
        </w:rPr>
        <w:t xml:space="preserve">лације </w:t>
      </w:r>
      <w:r w:rsidR="00464A5C">
        <w:rPr>
          <w:rFonts w:ascii="Tahoma" w:eastAsia="Tahoma" w:hAnsi="Tahoma" w:cs="Tahoma"/>
          <w:bCs/>
        </w:rPr>
        <w:t>је ажуриран</w:t>
      </w:r>
      <w:r w:rsidR="007C69B7">
        <w:rPr>
          <w:rFonts w:ascii="Tahoma" w:eastAsia="Tahoma" w:hAnsi="Tahoma" w:cs="Tahoma"/>
          <w:bCs/>
        </w:rPr>
        <w:t xml:space="preserve"> 2020. </w:t>
      </w:r>
      <w:r w:rsidR="00464A5C">
        <w:rPr>
          <w:rFonts w:ascii="Tahoma" w:eastAsia="Tahoma" w:hAnsi="Tahoma" w:cs="Tahoma"/>
          <w:bCs/>
        </w:rPr>
        <w:t xml:space="preserve">године. </w:t>
      </w:r>
      <w:r w:rsidR="00464A5C">
        <w:rPr>
          <w:rFonts w:ascii="Tahoma" w:eastAsia="Tahoma" w:hAnsi="Tahoma" w:cs="Tahoma"/>
          <w:bCs/>
          <w:lang w:val="sr-Latn-RS"/>
        </w:rPr>
        <w:t xml:space="preserve"> </w:t>
      </w:r>
      <w:r w:rsidR="00680A8B">
        <w:rPr>
          <w:rFonts w:ascii="Tahoma" w:eastAsia="Tahoma" w:hAnsi="Tahoma" w:cs="Tahoma"/>
          <w:bCs/>
        </w:rPr>
        <w:t>Потребно је стално</w:t>
      </w:r>
      <w:r w:rsidR="00680A8B" w:rsidRPr="00680A8B">
        <w:rPr>
          <w:rFonts w:ascii="Tahoma" w:eastAsia="Tahoma" w:hAnsi="Tahoma" w:cs="Tahoma"/>
          <w:bCs/>
        </w:rPr>
        <w:t xml:space="preserve"> ажурирање</w:t>
      </w:r>
      <w:r w:rsidR="00680A8B">
        <w:rPr>
          <w:rFonts w:ascii="Tahoma" w:eastAsia="Tahoma" w:hAnsi="Tahoma" w:cs="Tahoma"/>
          <w:bCs/>
        </w:rPr>
        <w:t xml:space="preserve"> планске документације </w:t>
      </w:r>
      <w:r w:rsidR="00680A8B" w:rsidRPr="00680A8B">
        <w:rPr>
          <w:rFonts w:ascii="Tahoma" w:eastAsia="Tahoma" w:hAnsi="Tahoma" w:cs="Tahoma"/>
          <w:bCs/>
        </w:rPr>
        <w:t>и провера усклађенсти са ЗПИ и новим Просторним планом РС</w:t>
      </w:r>
      <w:r w:rsidR="00DC2E28">
        <w:rPr>
          <w:rFonts w:ascii="Tahoma" w:eastAsia="Tahoma" w:hAnsi="Tahoma" w:cs="Tahoma"/>
          <w:bCs/>
        </w:rPr>
        <w:t xml:space="preserve"> када буде усвојен</w:t>
      </w:r>
      <w:r w:rsidR="00680A8B" w:rsidRPr="00680A8B">
        <w:rPr>
          <w:rFonts w:ascii="Tahoma" w:eastAsia="Tahoma" w:hAnsi="Tahoma" w:cs="Tahoma"/>
          <w:bCs/>
        </w:rPr>
        <w:t>. Родни аспект није обрађен, а наведене су смернице за изградњу и пројектовање објеката за особе са инвалидитетом.</w:t>
      </w:r>
    </w:p>
    <w:p w14:paraId="3FB8F703" w14:textId="1AAFDB02" w:rsidR="00F91781" w:rsidRDefault="00F91781" w:rsidP="00922608">
      <w:pPr>
        <w:jc w:val="both"/>
        <w:rPr>
          <w:rFonts w:ascii="Tahoma" w:hAnsi="Tahoma" w:cs="Tahoma"/>
          <w:i/>
          <w:iCs/>
          <w:shd w:val="clear" w:color="auto" w:fill="FFFFFF"/>
        </w:rPr>
      </w:pPr>
    </w:p>
    <w:p w14:paraId="6771993E" w14:textId="77777777" w:rsidR="00B974EB" w:rsidRDefault="00B974EB" w:rsidP="00922608">
      <w:pPr>
        <w:jc w:val="both"/>
        <w:rPr>
          <w:rFonts w:ascii="Tahoma" w:hAnsi="Tahoma" w:cs="Tahoma"/>
          <w:i/>
          <w:iCs/>
          <w:shd w:val="clear" w:color="auto" w:fill="FFFFFF"/>
        </w:rPr>
      </w:pPr>
    </w:p>
    <w:p w14:paraId="06503B22" w14:textId="42DD85F5" w:rsidR="003D75B5" w:rsidRPr="003D75B5" w:rsidRDefault="00402FFD" w:rsidP="00922608">
      <w:pPr>
        <w:jc w:val="both"/>
        <w:rPr>
          <w:rFonts w:ascii="Tahoma" w:hAnsi="Tahoma" w:cs="Tahoma"/>
          <w:i/>
          <w:iCs/>
          <w:shd w:val="clear" w:color="auto" w:fill="FFFFFF"/>
        </w:rPr>
      </w:pPr>
      <w:r w:rsidRPr="003D75B5">
        <w:rPr>
          <w:rFonts w:ascii="Tahoma" w:hAnsi="Tahoma" w:cs="Tahoma"/>
          <w:i/>
          <w:iCs/>
          <w:shd w:val="clear" w:color="auto" w:fill="FFFFFF"/>
        </w:rPr>
        <w:t>Намена земљишта</w:t>
      </w:r>
    </w:p>
    <w:p w14:paraId="3D7DF9A0" w14:textId="2F579C2F" w:rsidR="00AA6A50" w:rsidRPr="005F2E2E" w:rsidRDefault="000376AB" w:rsidP="00922608">
      <w:pPr>
        <w:jc w:val="both"/>
        <w:rPr>
          <w:rFonts w:ascii="Tahoma" w:hAnsi="Tahoma" w:cs="Tahoma"/>
          <w:shd w:val="clear" w:color="auto" w:fill="FFFFFF"/>
        </w:rPr>
      </w:pPr>
      <w:r w:rsidRPr="003D75B5">
        <w:rPr>
          <w:rFonts w:ascii="Tahoma" w:hAnsi="Tahoma" w:cs="Tahoma"/>
          <w:shd w:val="clear" w:color="auto" w:fill="FFFFFF"/>
        </w:rPr>
        <w:t xml:space="preserve">Просторним планом општине </w:t>
      </w:r>
      <w:r w:rsidR="007C69B7">
        <w:rPr>
          <w:rFonts w:ascii="Tahoma" w:hAnsi="Tahoma" w:cs="Tahoma"/>
          <w:shd w:val="clear" w:color="auto" w:fill="FFFFFF"/>
        </w:rPr>
        <w:t>Косјерић</w:t>
      </w:r>
      <w:r w:rsidR="00F01EDE">
        <w:rPr>
          <w:rFonts w:ascii="Tahoma" w:hAnsi="Tahoma" w:cs="Tahoma"/>
          <w:shd w:val="clear" w:color="auto" w:fill="FFFFFF"/>
        </w:rPr>
        <w:t xml:space="preserve"> приказан је </w:t>
      </w:r>
      <w:r w:rsidRPr="003D75B5">
        <w:rPr>
          <w:rFonts w:ascii="Tahoma" w:hAnsi="Tahoma" w:cs="Tahoma"/>
          <w:shd w:val="clear" w:color="auto" w:fill="FFFFFF"/>
        </w:rPr>
        <w:t>следећи биланс коришћења земљишта:</w:t>
      </w:r>
      <w:bookmarkStart w:id="5" w:name="_Hlk148283335"/>
    </w:p>
    <w:tbl>
      <w:tblPr>
        <w:tblpPr w:leftFromText="180" w:rightFromText="180" w:vertAnchor="text" w:horzAnchor="margin" w:tblpY="573"/>
        <w:tblW w:w="9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1710"/>
        <w:gridCol w:w="1350"/>
        <w:gridCol w:w="1710"/>
        <w:gridCol w:w="1625"/>
      </w:tblGrid>
      <w:tr w:rsidR="005F2E2E" w:rsidRPr="005F510A" w14:paraId="5C646B65" w14:textId="77777777" w:rsidTr="005F2E2E">
        <w:trPr>
          <w:trHeight w:val="219"/>
        </w:trPr>
        <w:tc>
          <w:tcPr>
            <w:tcW w:w="3145" w:type="dxa"/>
            <w:shd w:val="clear" w:color="auto" w:fill="4472C4"/>
          </w:tcPr>
          <w:p w14:paraId="5119507E" w14:textId="77777777" w:rsidR="005F2E2E" w:rsidRPr="005F510A" w:rsidRDefault="005F2E2E" w:rsidP="003245CA">
            <w:pPr>
              <w:widowControl w:val="0"/>
              <w:jc w:val="both"/>
              <w:rPr>
                <w:rFonts w:ascii="Tahoma" w:eastAsia="Tahoma" w:hAnsi="Tahoma" w:cs="Tahoma"/>
              </w:rPr>
            </w:pPr>
            <w:bookmarkStart w:id="6" w:name="_Hlk149065999"/>
            <w:bookmarkEnd w:id="5"/>
          </w:p>
        </w:tc>
        <w:tc>
          <w:tcPr>
            <w:tcW w:w="3060" w:type="dxa"/>
            <w:gridSpan w:val="2"/>
            <w:shd w:val="clear" w:color="auto" w:fill="4472C4"/>
          </w:tcPr>
          <w:p w14:paraId="5331D19B" w14:textId="3F44DB1B" w:rsidR="005F2E2E" w:rsidRPr="005F510A" w:rsidRDefault="005F2E2E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Постојеће</w:t>
            </w:r>
          </w:p>
        </w:tc>
        <w:tc>
          <w:tcPr>
            <w:tcW w:w="3335" w:type="dxa"/>
            <w:gridSpan w:val="2"/>
            <w:shd w:val="clear" w:color="auto" w:fill="4472C4"/>
          </w:tcPr>
          <w:p w14:paraId="39430D5D" w14:textId="64FE2FA0" w:rsidR="005F2E2E" w:rsidRPr="005F510A" w:rsidRDefault="005F2E2E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Планирано </w:t>
            </w:r>
          </w:p>
        </w:tc>
      </w:tr>
      <w:tr w:rsidR="005F2E2E" w:rsidRPr="005F510A" w14:paraId="2DC519FE" w14:textId="77777777" w:rsidTr="005F2E2E">
        <w:trPr>
          <w:trHeight w:val="219"/>
        </w:trPr>
        <w:tc>
          <w:tcPr>
            <w:tcW w:w="3145" w:type="dxa"/>
            <w:shd w:val="clear" w:color="auto" w:fill="4472C4"/>
          </w:tcPr>
          <w:p w14:paraId="1378EDE4" w14:textId="77777777" w:rsidR="005F2E2E" w:rsidRPr="005F510A" w:rsidRDefault="005F2E2E" w:rsidP="003245CA">
            <w:pPr>
              <w:widowControl w:val="0"/>
              <w:jc w:val="both"/>
              <w:rPr>
                <w:rFonts w:ascii="Tahoma" w:eastAsia="Tahoma" w:hAnsi="Tahoma" w:cs="Tahoma"/>
              </w:rPr>
            </w:pPr>
            <w:r w:rsidRPr="005F510A">
              <w:rPr>
                <w:rFonts w:ascii="Tahoma" w:eastAsia="Tahoma" w:hAnsi="Tahoma" w:cs="Tahoma"/>
              </w:rPr>
              <w:t>Намена</w:t>
            </w:r>
          </w:p>
        </w:tc>
        <w:tc>
          <w:tcPr>
            <w:tcW w:w="1710" w:type="dxa"/>
            <w:shd w:val="clear" w:color="auto" w:fill="4472C4"/>
          </w:tcPr>
          <w:p w14:paraId="214B0265" w14:textId="77777777" w:rsidR="005F2E2E" w:rsidRPr="005F510A" w:rsidRDefault="005F2E2E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5F510A">
              <w:rPr>
                <w:rFonts w:ascii="Tahoma" w:eastAsia="Tahoma" w:hAnsi="Tahoma" w:cs="Tahoma"/>
              </w:rPr>
              <w:t xml:space="preserve">Површина у </w:t>
            </w:r>
            <w:r w:rsidRPr="005F510A">
              <w:rPr>
                <w:rFonts w:ascii="Tahoma" w:eastAsia="Tahoma" w:hAnsi="Tahoma" w:cs="Tahoma"/>
                <w:lang w:val="sr-Latn-RS"/>
              </w:rPr>
              <w:t>ha</w:t>
            </w:r>
          </w:p>
        </w:tc>
        <w:tc>
          <w:tcPr>
            <w:tcW w:w="1350" w:type="dxa"/>
            <w:shd w:val="clear" w:color="auto" w:fill="4472C4"/>
          </w:tcPr>
          <w:p w14:paraId="55A7A9DE" w14:textId="77777777" w:rsidR="005F2E2E" w:rsidRPr="005F510A" w:rsidRDefault="005F2E2E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5F510A">
              <w:rPr>
                <w:rFonts w:ascii="Tahoma" w:eastAsia="Tahoma" w:hAnsi="Tahoma" w:cs="Tahoma"/>
              </w:rPr>
              <w:t>% учешће</w:t>
            </w:r>
          </w:p>
        </w:tc>
        <w:tc>
          <w:tcPr>
            <w:tcW w:w="1710" w:type="dxa"/>
            <w:shd w:val="clear" w:color="auto" w:fill="4472C4"/>
          </w:tcPr>
          <w:p w14:paraId="1C2C86F0" w14:textId="77777777" w:rsidR="005F2E2E" w:rsidRPr="005F510A" w:rsidRDefault="005F2E2E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5F510A">
              <w:rPr>
                <w:rFonts w:ascii="Tahoma" w:eastAsia="Tahoma" w:hAnsi="Tahoma" w:cs="Tahoma"/>
              </w:rPr>
              <w:t xml:space="preserve">Површина у </w:t>
            </w:r>
            <w:r w:rsidRPr="005F510A">
              <w:rPr>
                <w:rFonts w:ascii="Tahoma" w:eastAsia="Tahoma" w:hAnsi="Tahoma" w:cs="Tahoma"/>
                <w:lang w:val="sr-Latn-RS"/>
              </w:rPr>
              <w:t>ha</w:t>
            </w:r>
          </w:p>
        </w:tc>
        <w:tc>
          <w:tcPr>
            <w:tcW w:w="1625" w:type="dxa"/>
            <w:shd w:val="clear" w:color="auto" w:fill="4472C4"/>
          </w:tcPr>
          <w:p w14:paraId="73415E21" w14:textId="77777777" w:rsidR="005F2E2E" w:rsidRPr="005F510A" w:rsidRDefault="005F2E2E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5F510A">
              <w:rPr>
                <w:rFonts w:ascii="Tahoma" w:eastAsia="Tahoma" w:hAnsi="Tahoma" w:cs="Tahoma"/>
              </w:rPr>
              <w:t>% учешће</w:t>
            </w:r>
          </w:p>
        </w:tc>
      </w:tr>
      <w:tr w:rsidR="005F2E2E" w:rsidRPr="005F510A" w14:paraId="3E201C0D" w14:textId="77777777" w:rsidTr="005F2E2E">
        <w:tc>
          <w:tcPr>
            <w:tcW w:w="3145" w:type="dxa"/>
            <w:shd w:val="clear" w:color="auto" w:fill="ED7D31"/>
          </w:tcPr>
          <w:p w14:paraId="7D82DE71" w14:textId="77777777" w:rsidR="005F2E2E" w:rsidRPr="005F510A" w:rsidRDefault="005F2E2E" w:rsidP="003245CA">
            <w:pPr>
              <w:widowControl w:val="0"/>
              <w:jc w:val="both"/>
              <w:rPr>
                <w:rFonts w:ascii="Tahoma" w:eastAsia="Tahoma" w:hAnsi="Tahoma" w:cs="Tahoma"/>
              </w:rPr>
            </w:pPr>
            <w:r w:rsidRPr="005F510A">
              <w:rPr>
                <w:rFonts w:ascii="Tahoma" w:eastAsia="Tahoma" w:hAnsi="Tahoma" w:cs="Tahoma"/>
              </w:rPr>
              <w:t xml:space="preserve">Грађевинско </w:t>
            </w:r>
            <w:r>
              <w:rPr>
                <w:rFonts w:ascii="Tahoma" w:eastAsia="Tahoma" w:hAnsi="Tahoma" w:cs="Tahoma"/>
              </w:rPr>
              <w:t>земљиште</w:t>
            </w:r>
          </w:p>
        </w:tc>
        <w:tc>
          <w:tcPr>
            <w:tcW w:w="1710" w:type="dxa"/>
          </w:tcPr>
          <w:p w14:paraId="209C8598" w14:textId="2D1444A6" w:rsidR="005F2E2E" w:rsidRPr="005F510A" w:rsidRDefault="005F2E2E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  <w:r w:rsidR="00AE7B2E"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Tahoma" w:eastAsia="Tahoma" w:hAnsi="Tahoma" w:cs="Tahoma"/>
              </w:rPr>
              <w:t>029</w:t>
            </w:r>
          </w:p>
        </w:tc>
        <w:tc>
          <w:tcPr>
            <w:tcW w:w="1350" w:type="dxa"/>
          </w:tcPr>
          <w:p w14:paraId="2FBDEB77" w14:textId="1E038B70" w:rsidR="005F2E2E" w:rsidRPr="000F64FD" w:rsidRDefault="005F0AE7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0F64FD">
              <w:rPr>
                <w:rFonts w:ascii="Tahoma" w:eastAsia="Tahoma" w:hAnsi="Tahoma" w:cs="Tahoma"/>
              </w:rPr>
              <w:t>2,89</w:t>
            </w:r>
          </w:p>
        </w:tc>
        <w:tc>
          <w:tcPr>
            <w:tcW w:w="1710" w:type="dxa"/>
          </w:tcPr>
          <w:p w14:paraId="23FF0681" w14:textId="3898CB91" w:rsidR="005F2E2E" w:rsidRPr="005F510A" w:rsidRDefault="00662A11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  <w:r w:rsidR="0078512D">
              <w:rPr>
                <w:rFonts w:ascii="Tahoma" w:eastAsia="Tahoma" w:hAnsi="Tahoma" w:cs="Tahoma"/>
              </w:rPr>
              <w:t xml:space="preserve"> </w:t>
            </w:r>
            <w:r>
              <w:rPr>
                <w:rFonts w:ascii="Tahoma" w:eastAsia="Tahoma" w:hAnsi="Tahoma" w:cs="Tahoma"/>
              </w:rPr>
              <w:t>702</w:t>
            </w:r>
          </w:p>
        </w:tc>
        <w:tc>
          <w:tcPr>
            <w:tcW w:w="1625" w:type="dxa"/>
          </w:tcPr>
          <w:p w14:paraId="09A94747" w14:textId="721FFC5A" w:rsidR="005F2E2E" w:rsidRPr="000736EB" w:rsidRDefault="000736EB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7,55</w:t>
            </w:r>
          </w:p>
        </w:tc>
      </w:tr>
      <w:tr w:rsidR="005F2E2E" w:rsidRPr="005F510A" w14:paraId="43981CB5" w14:textId="77777777" w:rsidTr="005F2E2E">
        <w:tc>
          <w:tcPr>
            <w:tcW w:w="3145" w:type="dxa"/>
            <w:shd w:val="clear" w:color="auto" w:fill="ED7D31"/>
          </w:tcPr>
          <w:p w14:paraId="70E0ED78" w14:textId="77777777" w:rsidR="005F2E2E" w:rsidRPr="005F510A" w:rsidRDefault="005F2E2E" w:rsidP="003245CA">
            <w:pPr>
              <w:widowControl w:val="0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Пољопривредно</w:t>
            </w:r>
          </w:p>
        </w:tc>
        <w:tc>
          <w:tcPr>
            <w:tcW w:w="1710" w:type="dxa"/>
          </w:tcPr>
          <w:p w14:paraId="00031121" w14:textId="7D9A5078" w:rsidR="005F2E2E" w:rsidRPr="005F510A" w:rsidRDefault="00B16050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B16050">
              <w:rPr>
                <w:rFonts w:ascii="Tahoma" w:eastAsia="Tahoma" w:hAnsi="Tahoma" w:cs="Tahoma"/>
              </w:rPr>
              <w:t>23</w:t>
            </w:r>
            <w:r>
              <w:rPr>
                <w:rFonts w:ascii="Tahoma" w:eastAsia="Tahoma" w:hAnsi="Tahoma" w:cs="Tahoma"/>
              </w:rPr>
              <w:t xml:space="preserve"> </w:t>
            </w:r>
            <w:r w:rsidRPr="00B16050">
              <w:rPr>
                <w:rFonts w:ascii="Tahoma" w:eastAsia="Tahoma" w:hAnsi="Tahoma" w:cs="Tahoma"/>
              </w:rPr>
              <w:t>4</w:t>
            </w:r>
            <w:r w:rsidR="005F0AE7">
              <w:rPr>
                <w:rFonts w:ascii="Tahoma" w:eastAsia="Tahoma" w:hAnsi="Tahoma" w:cs="Tahoma"/>
              </w:rPr>
              <w:t>56</w:t>
            </w:r>
          </w:p>
        </w:tc>
        <w:tc>
          <w:tcPr>
            <w:tcW w:w="1350" w:type="dxa"/>
          </w:tcPr>
          <w:p w14:paraId="10B4CE45" w14:textId="38DF7E8B" w:rsidR="005F2E2E" w:rsidRPr="000F64FD" w:rsidRDefault="005F0AE7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0F64FD">
              <w:rPr>
                <w:rFonts w:ascii="Tahoma" w:eastAsia="Tahoma" w:hAnsi="Tahoma" w:cs="Tahoma"/>
              </w:rPr>
              <w:t>65,54</w:t>
            </w:r>
          </w:p>
        </w:tc>
        <w:tc>
          <w:tcPr>
            <w:tcW w:w="1710" w:type="dxa"/>
          </w:tcPr>
          <w:p w14:paraId="0359F826" w14:textId="58C63AB6" w:rsidR="005F2E2E" w:rsidRPr="005F510A" w:rsidRDefault="00662A11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23 107</w:t>
            </w:r>
          </w:p>
        </w:tc>
        <w:tc>
          <w:tcPr>
            <w:tcW w:w="1625" w:type="dxa"/>
          </w:tcPr>
          <w:p w14:paraId="2D918B42" w14:textId="0E339DA8" w:rsidR="005F2E2E" w:rsidRPr="005F510A" w:rsidRDefault="000736EB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64,58</w:t>
            </w:r>
          </w:p>
        </w:tc>
      </w:tr>
      <w:tr w:rsidR="005F2E2E" w:rsidRPr="005F510A" w14:paraId="1423BACA" w14:textId="77777777" w:rsidTr="005F2E2E">
        <w:tc>
          <w:tcPr>
            <w:tcW w:w="3145" w:type="dxa"/>
            <w:shd w:val="clear" w:color="auto" w:fill="ED7D31"/>
          </w:tcPr>
          <w:p w14:paraId="3D923704" w14:textId="77777777" w:rsidR="005F2E2E" w:rsidRPr="005F510A" w:rsidRDefault="005F2E2E" w:rsidP="003245CA">
            <w:pPr>
              <w:widowControl w:val="0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Шумско </w:t>
            </w:r>
          </w:p>
        </w:tc>
        <w:tc>
          <w:tcPr>
            <w:tcW w:w="1710" w:type="dxa"/>
          </w:tcPr>
          <w:p w14:paraId="2D555BC9" w14:textId="240E0654" w:rsidR="005F2E2E" w:rsidRPr="005F510A" w:rsidRDefault="00AE7B2E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AE7B2E">
              <w:rPr>
                <w:rFonts w:ascii="Tahoma" w:eastAsia="Tahoma" w:hAnsi="Tahoma" w:cs="Tahoma"/>
              </w:rPr>
              <w:t>11</w:t>
            </w:r>
            <w:r>
              <w:rPr>
                <w:rFonts w:ascii="Tahoma" w:eastAsia="Tahoma" w:hAnsi="Tahoma" w:cs="Tahoma"/>
              </w:rPr>
              <w:t xml:space="preserve"> </w:t>
            </w:r>
            <w:r w:rsidRPr="00AE7B2E">
              <w:rPr>
                <w:rFonts w:ascii="Tahoma" w:eastAsia="Tahoma" w:hAnsi="Tahoma" w:cs="Tahoma"/>
              </w:rPr>
              <w:t>077</w:t>
            </w:r>
          </w:p>
        </w:tc>
        <w:tc>
          <w:tcPr>
            <w:tcW w:w="1350" w:type="dxa"/>
          </w:tcPr>
          <w:p w14:paraId="3EAF04DD" w14:textId="4129F57A" w:rsidR="005F2E2E" w:rsidRPr="000F64FD" w:rsidRDefault="005F0AE7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0F64FD">
              <w:rPr>
                <w:rFonts w:ascii="Tahoma" w:eastAsia="Tahoma" w:hAnsi="Tahoma" w:cs="Tahoma"/>
              </w:rPr>
              <w:t>30,95</w:t>
            </w:r>
          </w:p>
        </w:tc>
        <w:tc>
          <w:tcPr>
            <w:tcW w:w="1710" w:type="dxa"/>
          </w:tcPr>
          <w:p w14:paraId="5B5A59C4" w14:textId="47C74B6F" w:rsidR="005F2E2E" w:rsidRPr="005F510A" w:rsidRDefault="00662A11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662A11">
              <w:rPr>
                <w:rFonts w:ascii="Tahoma" w:eastAsia="Tahoma" w:hAnsi="Tahoma" w:cs="Tahoma"/>
              </w:rPr>
              <w:t>9 753</w:t>
            </w:r>
          </w:p>
        </w:tc>
        <w:tc>
          <w:tcPr>
            <w:tcW w:w="1625" w:type="dxa"/>
          </w:tcPr>
          <w:p w14:paraId="343298FC" w14:textId="778DDE04" w:rsidR="005F2E2E" w:rsidRPr="005F510A" w:rsidRDefault="000736EB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27,25</w:t>
            </w:r>
          </w:p>
        </w:tc>
      </w:tr>
      <w:tr w:rsidR="005F2E2E" w:rsidRPr="005F510A" w14:paraId="535BD828" w14:textId="77777777" w:rsidTr="005F2E2E">
        <w:tc>
          <w:tcPr>
            <w:tcW w:w="3145" w:type="dxa"/>
            <w:shd w:val="clear" w:color="auto" w:fill="ED7D31"/>
          </w:tcPr>
          <w:p w14:paraId="39C1968C" w14:textId="696FBD21" w:rsidR="005F2E2E" w:rsidRDefault="005F2E2E" w:rsidP="003245CA">
            <w:pPr>
              <w:widowControl w:val="0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Водно </w:t>
            </w:r>
            <w:r w:rsidR="00F06A12">
              <w:rPr>
                <w:rFonts w:ascii="Tahoma" w:eastAsia="Tahoma" w:hAnsi="Tahoma" w:cs="Tahoma"/>
              </w:rPr>
              <w:t>и остало</w:t>
            </w:r>
          </w:p>
        </w:tc>
        <w:tc>
          <w:tcPr>
            <w:tcW w:w="1710" w:type="dxa"/>
          </w:tcPr>
          <w:p w14:paraId="52B9576B" w14:textId="49158C5F" w:rsidR="005F2E2E" w:rsidRPr="005F510A" w:rsidRDefault="00F06A12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223</w:t>
            </w:r>
          </w:p>
        </w:tc>
        <w:tc>
          <w:tcPr>
            <w:tcW w:w="1350" w:type="dxa"/>
          </w:tcPr>
          <w:p w14:paraId="2B5B868E" w14:textId="62BCBFA3" w:rsidR="005F2E2E" w:rsidRPr="000F64FD" w:rsidRDefault="005F0AE7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0F64FD">
              <w:rPr>
                <w:rFonts w:ascii="Tahoma" w:eastAsia="Tahoma" w:hAnsi="Tahoma" w:cs="Tahoma"/>
              </w:rPr>
              <w:t>0,62</w:t>
            </w:r>
          </w:p>
        </w:tc>
        <w:tc>
          <w:tcPr>
            <w:tcW w:w="1710" w:type="dxa"/>
          </w:tcPr>
          <w:p w14:paraId="7145B187" w14:textId="43A5A9B4" w:rsidR="005F2E2E" w:rsidRPr="005F510A" w:rsidRDefault="0078512D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78512D">
              <w:rPr>
                <w:rFonts w:ascii="Tahoma" w:eastAsia="Tahoma" w:hAnsi="Tahoma" w:cs="Tahoma"/>
              </w:rPr>
              <w:t>223</w:t>
            </w:r>
          </w:p>
        </w:tc>
        <w:tc>
          <w:tcPr>
            <w:tcW w:w="1625" w:type="dxa"/>
          </w:tcPr>
          <w:p w14:paraId="19B86DE0" w14:textId="32782618" w:rsidR="005F2E2E" w:rsidRPr="000736EB" w:rsidRDefault="000736EB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0,62</w:t>
            </w:r>
          </w:p>
        </w:tc>
      </w:tr>
      <w:tr w:rsidR="005F2E2E" w:rsidRPr="005F510A" w14:paraId="6425C6CB" w14:textId="77777777" w:rsidTr="005F2E2E">
        <w:tc>
          <w:tcPr>
            <w:tcW w:w="3145" w:type="dxa"/>
            <w:shd w:val="clear" w:color="auto" w:fill="ED7D31"/>
          </w:tcPr>
          <w:p w14:paraId="05804FB3" w14:textId="77777777" w:rsidR="005F2E2E" w:rsidRDefault="005F2E2E" w:rsidP="003245CA">
            <w:pPr>
              <w:widowControl w:val="0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Укупно</w:t>
            </w:r>
          </w:p>
        </w:tc>
        <w:tc>
          <w:tcPr>
            <w:tcW w:w="1710" w:type="dxa"/>
          </w:tcPr>
          <w:p w14:paraId="267E3F59" w14:textId="5AB6F9C4" w:rsidR="005F2E2E" w:rsidRPr="005F510A" w:rsidRDefault="007D6320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35 7</w:t>
            </w:r>
            <w:r w:rsidR="005F0AE7">
              <w:rPr>
                <w:rFonts w:ascii="Tahoma" w:eastAsia="Tahoma" w:hAnsi="Tahoma" w:cs="Tahoma"/>
              </w:rPr>
              <w:t>85</w:t>
            </w:r>
          </w:p>
        </w:tc>
        <w:tc>
          <w:tcPr>
            <w:tcW w:w="1350" w:type="dxa"/>
          </w:tcPr>
          <w:p w14:paraId="54511172" w14:textId="77777777" w:rsidR="005F2E2E" w:rsidRPr="005F510A" w:rsidRDefault="005F2E2E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100</w:t>
            </w:r>
          </w:p>
        </w:tc>
        <w:tc>
          <w:tcPr>
            <w:tcW w:w="1710" w:type="dxa"/>
          </w:tcPr>
          <w:p w14:paraId="451733A1" w14:textId="456C4A10" w:rsidR="005F2E2E" w:rsidRPr="005F510A" w:rsidRDefault="005F2E2E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  <w:r w:rsidR="0078512D">
              <w:rPr>
                <w:rFonts w:ascii="Tahoma" w:eastAsia="Tahoma" w:hAnsi="Tahoma" w:cs="Tahoma"/>
              </w:rPr>
              <w:t xml:space="preserve">5 </w:t>
            </w:r>
            <w:r>
              <w:rPr>
                <w:rFonts w:ascii="Tahoma" w:eastAsia="Tahoma" w:hAnsi="Tahoma" w:cs="Tahoma"/>
              </w:rPr>
              <w:t>7</w:t>
            </w:r>
            <w:r w:rsidR="0078512D">
              <w:rPr>
                <w:rFonts w:ascii="Tahoma" w:eastAsia="Tahoma" w:hAnsi="Tahoma" w:cs="Tahoma"/>
              </w:rPr>
              <w:t>85</w:t>
            </w:r>
          </w:p>
        </w:tc>
        <w:tc>
          <w:tcPr>
            <w:tcW w:w="1625" w:type="dxa"/>
          </w:tcPr>
          <w:p w14:paraId="262492F0" w14:textId="77777777" w:rsidR="005F2E2E" w:rsidRPr="005F510A" w:rsidRDefault="005F2E2E" w:rsidP="003245CA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100</w:t>
            </w:r>
          </w:p>
        </w:tc>
      </w:tr>
    </w:tbl>
    <w:bookmarkEnd w:id="6"/>
    <w:p w14:paraId="4FDDA93C" w14:textId="4002049B" w:rsidR="00F91781" w:rsidRDefault="005F2E2E" w:rsidP="009B58EC">
      <w:pPr>
        <w:jc w:val="both"/>
        <w:rPr>
          <w:rFonts w:ascii="Tahoma" w:hAnsi="Tahoma" w:cs="Tahoma"/>
          <w:b/>
          <w:bCs/>
          <w:shd w:val="clear" w:color="auto" w:fill="FFFFFF"/>
        </w:rPr>
      </w:pPr>
      <w:r w:rsidRPr="00AA6A50">
        <w:rPr>
          <w:rFonts w:ascii="Tahoma" w:hAnsi="Tahoma" w:cs="Tahoma"/>
          <w:i/>
          <w:iCs/>
          <w:shd w:val="clear" w:color="auto" w:fill="FFFFFF"/>
        </w:rPr>
        <w:t xml:space="preserve">Табела 2. Намена земљишта према </w:t>
      </w:r>
      <w:r>
        <w:rPr>
          <w:rFonts w:ascii="Tahoma" w:hAnsi="Tahoma" w:cs="Tahoma"/>
          <w:i/>
          <w:iCs/>
          <w:shd w:val="clear" w:color="auto" w:fill="FFFFFF"/>
        </w:rPr>
        <w:t xml:space="preserve">ППО Косјерић  </w:t>
      </w:r>
    </w:p>
    <w:p w14:paraId="7CA9FAEF" w14:textId="77777777" w:rsidR="005F2E2E" w:rsidRDefault="005F2E2E" w:rsidP="009B58EC">
      <w:pPr>
        <w:jc w:val="both"/>
        <w:rPr>
          <w:rFonts w:ascii="Tahoma" w:hAnsi="Tahoma" w:cs="Tahoma"/>
          <w:b/>
          <w:bCs/>
          <w:shd w:val="clear" w:color="auto" w:fill="FFFFFF"/>
        </w:rPr>
      </w:pPr>
    </w:p>
    <w:p w14:paraId="5D42CEE9" w14:textId="17D955C4" w:rsidR="009B58EC" w:rsidRDefault="009B58EC" w:rsidP="009B58EC">
      <w:pPr>
        <w:jc w:val="both"/>
        <w:rPr>
          <w:rFonts w:ascii="Tahoma" w:hAnsi="Tahoma" w:cs="Tahoma"/>
          <w:i/>
          <w:iCs/>
          <w:shd w:val="clear" w:color="auto" w:fill="FFFFFF"/>
        </w:rPr>
      </w:pPr>
      <w:r w:rsidRPr="000376AB">
        <w:rPr>
          <w:rFonts w:ascii="Tahoma" w:hAnsi="Tahoma" w:cs="Tahoma"/>
          <w:b/>
          <w:bCs/>
          <w:shd w:val="clear" w:color="auto" w:fill="FFFFFF"/>
        </w:rPr>
        <w:t>На основу приказаног биланса, уочљиво је да је према коришћењу земљишта, подручје општине</w:t>
      </w:r>
      <w:r w:rsidR="000376AB" w:rsidRPr="000376AB">
        <w:rPr>
          <w:rFonts w:ascii="Tahoma" w:hAnsi="Tahoma" w:cs="Tahoma"/>
          <w:b/>
          <w:bCs/>
          <w:shd w:val="clear" w:color="auto" w:fill="FFFFFF"/>
        </w:rPr>
        <w:t xml:space="preserve"> </w:t>
      </w:r>
      <w:r w:rsidR="000F64FD">
        <w:rPr>
          <w:rFonts w:ascii="Tahoma" w:hAnsi="Tahoma" w:cs="Tahoma"/>
          <w:b/>
          <w:bCs/>
          <w:shd w:val="clear" w:color="auto" w:fill="FFFFFF"/>
        </w:rPr>
        <w:t>Косјерић</w:t>
      </w:r>
      <w:r w:rsidRPr="000376AB">
        <w:rPr>
          <w:rFonts w:ascii="Tahoma" w:hAnsi="Tahoma" w:cs="Tahoma"/>
          <w:b/>
          <w:bCs/>
          <w:shd w:val="clear" w:color="auto" w:fill="FFFFFF"/>
        </w:rPr>
        <w:t>, рурална средина.</w:t>
      </w:r>
      <w:r w:rsidR="003D75B5">
        <w:rPr>
          <w:rFonts w:ascii="Tahoma" w:hAnsi="Tahoma" w:cs="Tahoma"/>
          <w:b/>
          <w:bCs/>
          <w:shd w:val="clear" w:color="auto" w:fill="FFFFFF"/>
        </w:rPr>
        <w:t xml:space="preserve"> О</w:t>
      </w:r>
      <w:r w:rsidRPr="000376AB">
        <w:rPr>
          <w:rFonts w:ascii="Tahoma" w:hAnsi="Tahoma" w:cs="Tahoma"/>
          <w:b/>
          <w:bCs/>
          <w:shd w:val="clear" w:color="auto" w:fill="FFFFFF"/>
        </w:rPr>
        <w:t>бзиром да око 9</w:t>
      </w:r>
      <w:r w:rsidR="000F64FD">
        <w:rPr>
          <w:rFonts w:ascii="Tahoma" w:hAnsi="Tahoma" w:cs="Tahoma"/>
          <w:b/>
          <w:bCs/>
          <w:shd w:val="clear" w:color="auto" w:fill="FFFFFF"/>
        </w:rPr>
        <w:t>5</w:t>
      </w:r>
      <w:r w:rsidRPr="000376AB">
        <w:rPr>
          <w:rFonts w:ascii="Tahoma" w:hAnsi="Tahoma" w:cs="Tahoma"/>
          <w:b/>
          <w:bCs/>
          <w:shd w:val="clear" w:color="auto" w:fill="FFFFFF"/>
        </w:rPr>
        <w:t>% територије припада категоријама шумског и</w:t>
      </w:r>
      <w:r w:rsidR="000376AB" w:rsidRPr="000376AB">
        <w:rPr>
          <w:rFonts w:ascii="Tahoma" w:hAnsi="Tahoma" w:cs="Tahoma"/>
          <w:b/>
          <w:bCs/>
          <w:shd w:val="clear" w:color="auto" w:fill="FFFFFF"/>
        </w:rPr>
        <w:t xml:space="preserve"> </w:t>
      </w:r>
      <w:r w:rsidRPr="000376AB">
        <w:rPr>
          <w:rFonts w:ascii="Tahoma" w:hAnsi="Tahoma" w:cs="Tahoma"/>
          <w:b/>
          <w:bCs/>
          <w:shd w:val="clear" w:color="auto" w:fill="FFFFFF"/>
        </w:rPr>
        <w:t>пољопривредног земљишта</w:t>
      </w:r>
      <w:r w:rsidRPr="000376AB">
        <w:rPr>
          <w:rFonts w:ascii="Tahoma" w:hAnsi="Tahoma" w:cs="Tahoma"/>
          <w:shd w:val="clear" w:color="auto" w:fill="FFFFFF"/>
        </w:rPr>
        <w:t>, намеће се важност примене смерница заштите, уређења и</w:t>
      </w:r>
      <w:r w:rsidR="000376AB" w:rsidRPr="000376AB">
        <w:rPr>
          <w:rFonts w:ascii="Tahoma" w:hAnsi="Tahoma" w:cs="Tahoma"/>
          <w:shd w:val="clear" w:color="auto" w:fill="FFFFFF"/>
        </w:rPr>
        <w:t xml:space="preserve"> </w:t>
      </w:r>
      <w:r w:rsidRPr="000376AB">
        <w:rPr>
          <w:rFonts w:ascii="Tahoma" w:hAnsi="Tahoma" w:cs="Tahoma"/>
          <w:shd w:val="clear" w:color="auto" w:fill="FFFFFF"/>
        </w:rPr>
        <w:t>коришћења шумског и пољопривредног земљишта</w:t>
      </w:r>
      <w:r w:rsidRPr="009B58EC">
        <w:rPr>
          <w:rFonts w:ascii="Tahoma" w:hAnsi="Tahoma" w:cs="Tahoma"/>
          <w:i/>
          <w:iCs/>
          <w:shd w:val="clear" w:color="auto" w:fill="FFFFFF"/>
        </w:rPr>
        <w:t>.</w:t>
      </w:r>
    </w:p>
    <w:p w14:paraId="48CDBD05" w14:textId="6F85EDC1" w:rsidR="000F64FD" w:rsidRPr="000A61AF" w:rsidRDefault="000F64FD" w:rsidP="009B58EC">
      <w:pPr>
        <w:jc w:val="both"/>
        <w:rPr>
          <w:rFonts w:ascii="Tahoma" w:hAnsi="Tahoma" w:cs="Tahoma"/>
          <w:b/>
          <w:bCs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>ППО Косјерић г</w:t>
      </w:r>
      <w:r w:rsidRPr="000F64FD">
        <w:rPr>
          <w:rFonts w:ascii="Tahoma" w:hAnsi="Tahoma" w:cs="Tahoma"/>
          <w:shd w:val="clear" w:color="auto" w:fill="FFFFFF"/>
        </w:rPr>
        <w:t>рађевинско земљиште је планирано близу 7,5% од површине општине, што је за 1/3 (30,00%)</w:t>
      </w:r>
      <w:r>
        <w:rPr>
          <w:rFonts w:ascii="Tahoma" w:hAnsi="Tahoma" w:cs="Tahoma"/>
          <w:shd w:val="clear" w:color="auto" w:fill="FFFFFF"/>
        </w:rPr>
        <w:t xml:space="preserve"> </w:t>
      </w:r>
      <w:r w:rsidRPr="000F64FD">
        <w:rPr>
          <w:rFonts w:ascii="Tahoma" w:hAnsi="Tahoma" w:cs="Tahoma"/>
          <w:shd w:val="clear" w:color="auto" w:fill="FFFFFF"/>
        </w:rPr>
        <w:t>више од садашње површине грађевинског земљишта. Иако је у планском периоду предвиђена</w:t>
      </w:r>
      <w:r>
        <w:rPr>
          <w:rFonts w:ascii="Tahoma" w:hAnsi="Tahoma" w:cs="Tahoma"/>
          <w:shd w:val="clear" w:color="auto" w:fill="FFFFFF"/>
        </w:rPr>
        <w:t xml:space="preserve"> </w:t>
      </w:r>
      <w:r w:rsidRPr="000F64FD">
        <w:rPr>
          <w:rFonts w:ascii="Tahoma" w:hAnsi="Tahoma" w:cs="Tahoma"/>
          <w:shd w:val="clear" w:color="auto" w:fill="FFFFFF"/>
        </w:rPr>
        <w:t xml:space="preserve">стагнација демографског раста на нивоу </w:t>
      </w:r>
      <w:r>
        <w:rPr>
          <w:rFonts w:ascii="Tahoma" w:hAnsi="Tahoma" w:cs="Tahoma"/>
          <w:shd w:val="clear" w:color="auto" w:fill="FFFFFF"/>
        </w:rPr>
        <w:t>о</w:t>
      </w:r>
      <w:r w:rsidRPr="000F64FD">
        <w:rPr>
          <w:rFonts w:ascii="Tahoma" w:hAnsi="Tahoma" w:cs="Tahoma"/>
          <w:shd w:val="clear" w:color="auto" w:fill="FFFFFF"/>
        </w:rPr>
        <w:t>пштине, знатно је повећање површине грађевинског</w:t>
      </w:r>
      <w:r>
        <w:rPr>
          <w:rFonts w:ascii="Tahoma" w:hAnsi="Tahoma" w:cs="Tahoma"/>
          <w:shd w:val="clear" w:color="auto" w:fill="FFFFFF"/>
        </w:rPr>
        <w:t xml:space="preserve"> </w:t>
      </w:r>
      <w:r w:rsidRPr="000F64FD">
        <w:rPr>
          <w:rFonts w:ascii="Tahoma" w:hAnsi="Tahoma" w:cs="Tahoma"/>
          <w:shd w:val="clear" w:color="auto" w:fill="FFFFFF"/>
        </w:rPr>
        <w:t>подручја</w:t>
      </w:r>
      <w:r>
        <w:rPr>
          <w:rFonts w:ascii="Tahoma" w:hAnsi="Tahoma" w:cs="Tahoma"/>
          <w:shd w:val="clear" w:color="auto" w:fill="FFFFFF"/>
        </w:rPr>
        <w:t xml:space="preserve">. </w:t>
      </w:r>
      <w:r w:rsidRPr="000F64FD">
        <w:rPr>
          <w:rFonts w:ascii="Tahoma" w:hAnsi="Tahoma" w:cs="Tahoma"/>
          <w:b/>
          <w:bCs/>
          <w:shd w:val="clear" w:color="auto" w:fill="FFFFFF"/>
        </w:rPr>
        <w:t xml:space="preserve">Обзиром да </w:t>
      </w:r>
      <w:r w:rsidR="00113CE2">
        <w:rPr>
          <w:rFonts w:ascii="Tahoma" w:hAnsi="Tahoma" w:cs="Tahoma"/>
          <w:b/>
          <w:bCs/>
          <w:shd w:val="clear" w:color="auto" w:fill="FFFFFF"/>
        </w:rPr>
        <w:t xml:space="preserve">је </w:t>
      </w:r>
      <w:r w:rsidRPr="000F64FD">
        <w:rPr>
          <w:rFonts w:ascii="Tahoma" w:hAnsi="Tahoma" w:cs="Tahoma"/>
          <w:b/>
          <w:bCs/>
          <w:shd w:val="clear" w:color="auto" w:fill="FFFFFF"/>
        </w:rPr>
        <w:t xml:space="preserve">у последњем пописном периоду дошло </w:t>
      </w:r>
      <w:r w:rsidR="00113CE2">
        <w:rPr>
          <w:rFonts w:ascii="Tahoma" w:hAnsi="Tahoma" w:cs="Tahoma"/>
          <w:b/>
          <w:bCs/>
          <w:shd w:val="clear" w:color="auto" w:fill="FFFFFF"/>
        </w:rPr>
        <w:t xml:space="preserve">до </w:t>
      </w:r>
      <w:r w:rsidRPr="000F64FD">
        <w:rPr>
          <w:rFonts w:ascii="Tahoma" w:hAnsi="Tahoma" w:cs="Tahoma"/>
          <w:b/>
          <w:bCs/>
          <w:shd w:val="clear" w:color="auto" w:fill="FFFFFF"/>
        </w:rPr>
        <w:t>депопулације општине треба преиспитати потребу за толиким проширењем грађевинског подручја.</w:t>
      </w:r>
      <w:r w:rsidR="00E65CC8">
        <w:t xml:space="preserve"> </w:t>
      </w:r>
      <w:r w:rsidR="000A61AF" w:rsidRPr="000A61AF">
        <w:rPr>
          <w:rFonts w:ascii="Tahoma" w:hAnsi="Tahoma" w:cs="Tahoma"/>
          <w:shd w:val="clear" w:color="auto" w:fill="FFFFFF"/>
        </w:rPr>
        <w:t>ППО је предвиђено повећање шумског земљишта за око 14%, углавном на</w:t>
      </w:r>
      <w:r w:rsidR="00E65CC8">
        <w:rPr>
          <w:rFonts w:ascii="Tahoma" w:hAnsi="Tahoma" w:cs="Tahoma"/>
          <w:shd w:val="clear" w:color="auto" w:fill="FFFFFF"/>
        </w:rPr>
        <w:t xml:space="preserve"> </w:t>
      </w:r>
      <w:r w:rsidR="000A61AF" w:rsidRPr="000A61AF">
        <w:rPr>
          <w:rFonts w:ascii="Tahoma" w:hAnsi="Tahoma" w:cs="Tahoma"/>
          <w:shd w:val="clear" w:color="auto" w:fill="FFFFFF"/>
        </w:rPr>
        <w:t>рачун пољопривредног земљишта нижег бонитета, а мањим делом и на пошумљавање</w:t>
      </w:r>
      <w:r w:rsidR="00E65CC8">
        <w:rPr>
          <w:rFonts w:ascii="Tahoma" w:hAnsi="Tahoma" w:cs="Tahoma"/>
          <w:shd w:val="clear" w:color="auto" w:fill="FFFFFF"/>
        </w:rPr>
        <w:t xml:space="preserve"> </w:t>
      </w:r>
      <w:r w:rsidR="000A61AF" w:rsidRPr="000A61AF">
        <w:rPr>
          <w:rFonts w:ascii="Tahoma" w:hAnsi="Tahoma" w:cs="Tahoma"/>
          <w:shd w:val="clear" w:color="auto" w:fill="FFFFFF"/>
        </w:rPr>
        <w:t>неплодног земљишта - јаруга, камењара.</w:t>
      </w:r>
    </w:p>
    <w:tbl>
      <w:tblPr>
        <w:tblpPr w:leftFromText="180" w:rightFromText="180" w:vertAnchor="text" w:horzAnchor="margin" w:tblpY="573"/>
        <w:tblW w:w="9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1260"/>
        <w:gridCol w:w="990"/>
        <w:gridCol w:w="1350"/>
        <w:gridCol w:w="1080"/>
      </w:tblGrid>
      <w:tr w:rsidR="002920B5" w:rsidRPr="004D22AA" w14:paraId="61A955CD" w14:textId="77777777" w:rsidTr="002920B5">
        <w:trPr>
          <w:trHeight w:val="219"/>
        </w:trPr>
        <w:tc>
          <w:tcPr>
            <w:tcW w:w="4860" w:type="dxa"/>
            <w:shd w:val="clear" w:color="auto" w:fill="4472C4"/>
          </w:tcPr>
          <w:p w14:paraId="545876BD" w14:textId="77777777" w:rsidR="002920B5" w:rsidRPr="004D22AA" w:rsidRDefault="002920B5" w:rsidP="002920B5">
            <w:pPr>
              <w:widowControl w:val="0"/>
              <w:jc w:val="both"/>
              <w:rPr>
                <w:rFonts w:ascii="Tahoma" w:eastAsia="Tahoma" w:hAnsi="Tahoma" w:cs="Tahoma"/>
              </w:rPr>
            </w:pPr>
          </w:p>
        </w:tc>
        <w:tc>
          <w:tcPr>
            <w:tcW w:w="2250" w:type="dxa"/>
            <w:gridSpan w:val="2"/>
            <w:shd w:val="clear" w:color="auto" w:fill="4472C4"/>
          </w:tcPr>
          <w:p w14:paraId="60D017E9" w14:textId="18A0C557" w:rsidR="002920B5" w:rsidRPr="004D22AA" w:rsidRDefault="00801F0D" w:rsidP="002920B5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Постојеће</w:t>
            </w:r>
          </w:p>
        </w:tc>
        <w:tc>
          <w:tcPr>
            <w:tcW w:w="2430" w:type="dxa"/>
            <w:gridSpan w:val="2"/>
            <w:shd w:val="clear" w:color="auto" w:fill="4472C4"/>
          </w:tcPr>
          <w:p w14:paraId="2A322B06" w14:textId="0978A056" w:rsidR="002920B5" w:rsidRPr="004D22AA" w:rsidRDefault="00801F0D" w:rsidP="002920B5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Планирано </w:t>
            </w:r>
          </w:p>
        </w:tc>
      </w:tr>
      <w:tr w:rsidR="002920B5" w:rsidRPr="004D22AA" w14:paraId="09320CBD" w14:textId="77777777" w:rsidTr="002920B5">
        <w:trPr>
          <w:trHeight w:val="219"/>
        </w:trPr>
        <w:tc>
          <w:tcPr>
            <w:tcW w:w="4860" w:type="dxa"/>
            <w:shd w:val="clear" w:color="auto" w:fill="4472C4"/>
          </w:tcPr>
          <w:p w14:paraId="384D8465" w14:textId="77777777" w:rsidR="002920B5" w:rsidRPr="004D22AA" w:rsidRDefault="002920B5" w:rsidP="002920B5">
            <w:pPr>
              <w:widowControl w:val="0"/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Намена</w:t>
            </w:r>
          </w:p>
        </w:tc>
        <w:tc>
          <w:tcPr>
            <w:tcW w:w="1260" w:type="dxa"/>
            <w:shd w:val="clear" w:color="auto" w:fill="4472C4"/>
          </w:tcPr>
          <w:p w14:paraId="10DCF840" w14:textId="77777777" w:rsidR="002920B5" w:rsidRPr="004D22AA" w:rsidRDefault="002920B5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 xml:space="preserve">Површина у </w:t>
            </w:r>
            <w:r>
              <w:rPr>
                <w:rFonts w:ascii="Tahoma" w:eastAsia="Tahoma" w:hAnsi="Tahoma" w:cs="Tahoma"/>
                <w:lang w:val="sr-Latn-RS"/>
              </w:rPr>
              <w:t>ha</w:t>
            </w:r>
          </w:p>
        </w:tc>
        <w:tc>
          <w:tcPr>
            <w:tcW w:w="990" w:type="dxa"/>
            <w:shd w:val="clear" w:color="auto" w:fill="4472C4"/>
          </w:tcPr>
          <w:p w14:paraId="082C75C3" w14:textId="77777777" w:rsidR="002920B5" w:rsidRPr="004D22AA" w:rsidRDefault="002920B5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% учешће</w:t>
            </w:r>
          </w:p>
        </w:tc>
        <w:tc>
          <w:tcPr>
            <w:tcW w:w="1350" w:type="dxa"/>
            <w:shd w:val="clear" w:color="auto" w:fill="4472C4"/>
          </w:tcPr>
          <w:p w14:paraId="2CAE6A65" w14:textId="77777777" w:rsidR="002920B5" w:rsidRPr="004D22AA" w:rsidRDefault="002920B5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 xml:space="preserve">Површина у </w:t>
            </w:r>
            <w:r>
              <w:rPr>
                <w:rFonts w:ascii="Tahoma" w:eastAsia="Tahoma" w:hAnsi="Tahoma" w:cs="Tahoma"/>
                <w:lang w:val="sr-Latn-RS"/>
              </w:rPr>
              <w:t>ha</w:t>
            </w:r>
          </w:p>
        </w:tc>
        <w:tc>
          <w:tcPr>
            <w:tcW w:w="1080" w:type="dxa"/>
            <w:shd w:val="clear" w:color="auto" w:fill="4472C4"/>
          </w:tcPr>
          <w:p w14:paraId="3A347324" w14:textId="77777777" w:rsidR="002920B5" w:rsidRPr="004D22AA" w:rsidRDefault="002920B5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% учешће</w:t>
            </w:r>
          </w:p>
        </w:tc>
      </w:tr>
      <w:tr w:rsidR="002920B5" w:rsidRPr="004D22AA" w14:paraId="51F0A6AF" w14:textId="77777777" w:rsidTr="002920B5">
        <w:tc>
          <w:tcPr>
            <w:tcW w:w="4860" w:type="dxa"/>
            <w:shd w:val="clear" w:color="auto" w:fill="ED7D31"/>
          </w:tcPr>
          <w:p w14:paraId="601F6E46" w14:textId="71DEEB33" w:rsidR="002920B5" w:rsidRDefault="002920B5" w:rsidP="002920B5">
            <w:pPr>
              <w:widowControl w:val="0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Грађевинско </w:t>
            </w:r>
            <w:r w:rsidR="00C272A7">
              <w:rPr>
                <w:rFonts w:ascii="Tahoma" w:eastAsia="Tahoma" w:hAnsi="Tahoma" w:cs="Tahoma"/>
              </w:rPr>
              <w:t>земљиште</w:t>
            </w:r>
          </w:p>
          <w:p w14:paraId="0FF20754" w14:textId="1FFF09D1" w:rsidR="00C272A7" w:rsidRDefault="00C272A7" w:rsidP="002920B5">
            <w:pPr>
              <w:widowControl w:val="0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Саобраћајне површине</w:t>
            </w:r>
          </w:p>
          <w:p w14:paraId="30D65570" w14:textId="77777777" w:rsidR="002920B5" w:rsidRPr="004D22AA" w:rsidRDefault="002920B5" w:rsidP="002920B5">
            <w:pPr>
              <w:widowControl w:val="0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Јавне намене и Остале намене</w:t>
            </w:r>
          </w:p>
        </w:tc>
        <w:tc>
          <w:tcPr>
            <w:tcW w:w="1260" w:type="dxa"/>
          </w:tcPr>
          <w:p w14:paraId="299873A5" w14:textId="214B7086" w:rsidR="002920B5" w:rsidRPr="00424182" w:rsidRDefault="00C272A7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240,15</w:t>
            </w:r>
          </w:p>
        </w:tc>
        <w:tc>
          <w:tcPr>
            <w:tcW w:w="990" w:type="dxa"/>
          </w:tcPr>
          <w:p w14:paraId="58993F21" w14:textId="0950B15E" w:rsidR="002920B5" w:rsidRPr="00424182" w:rsidRDefault="00C272A7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32,64</w:t>
            </w:r>
          </w:p>
        </w:tc>
        <w:tc>
          <w:tcPr>
            <w:tcW w:w="1350" w:type="dxa"/>
          </w:tcPr>
          <w:p w14:paraId="0A17CC0E" w14:textId="2BAF6D4B" w:rsidR="002920B5" w:rsidRPr="00424182" w:rsidRDefault="00C272A7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517,0</w:t>
            </w:r>
          </w:p>
        </w:tc>
        <w:tc>
          <w:tcPr>
            <w:tcW w:w="1080" w:type="dxa"/>
          </w:tcPr>
          <w:p w14:paraId="4DFBDA40" w14:textId="530EF5B7" w:rsidR="002920B5" w:rsidRPr="00424182" w:rsidRDefault="00C272A7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70,24</w:t>
            </w:r>
          </w:p>
        </w:tc>
      </w:tr>
      <w:tr w:rsidR="002920B5" w:rsidRPr="004D22AA" w14:paraId="0D66D430" w14:textId="77777777" w:rsidTr="002920B5">
        <w:tc>
          <w:tcPr>
            <w:tcW w:w="4860" w:type="dxa"/>
            <w:shd w:val="clear" w:color="auto" w:fill="ED7D31"/>
          </w:tcPr>
          <w:p w14:paraId="0D8E6CC9" w14:textId="731D5FFB" w:rsidR="002920B5" w:rsidRPr="004D22AA" w:rsidRDefault="00906C63" w:rsidP="002920B5">
            <w:pPr>
              <w:widowControl w:val="0"/>
              <w:jc w:val="both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Шуме, Рудно земљиште, Рудишта</w:t>
            </w:r>
            <w:r w:rsidR="0055087B">
              <w:rPr>
                <w:rFonts w:ascii="Tahoma" w:eastAsia="Tahoma" w:hAnsi="Tahoma" w:cs="Tahoma"/>
              </w:rPr>
              <w:t>, Водно земљиште, неизграђено земљиште</w:t>
            </w:r>
          </w:p>
        </w:tc>
        <w:tc>
          <w:tcPr>
            <w:tcW w:w="1260" w:type="dxa"/>
          </w:tcPr>
          <w:p w14:paraId="2BF01730" w14:textId="78049E7F" w:rsidR="002920B5" w:rsidRPr="00424182" w:rsidRDefault="00C272A7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495,55</w:t>
            </w:r>
          </w:p>
        </w:tc>
        <w:tc>
          <w:tcPr>
            <w:tcW w:w="990" w:type="dxa"/>
          </w:tcPr>
          <w:p w14:paraId="34B660CF" w14:textId="5EF1F0B4" w:rsidR="002920B5" w:rsidRPr="00424182" w:rsidRDefault="0055087B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67,36</w:t>
            </w:r>
          </w:p>
        </w:tc>
        <w:tc>
          <w:tcPr>
            <w:tcW w:w="1350" w:type="dxa"/>
          </w:tcPr>
          <w:p w14:paraId="53ACACE8" w14:textId="11F8DF6D" w:rsidR="002920B5" w:rsidRPr="00424182" w:rsidRDefault="0055087B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219,0</w:t>
            </w:r>
          </w:p>
        </w:tc>
        <w:tc>
          <w:tcPr>
            <w:tcW w:w="1080" w:type="dxa"/>
          </w:tcPr>
          <w:p w14:paraId="2272139B" w14:textId="16FDE807" w:rsidR="002920B5" w:rsidRPr="00424182" w:rsidRDefault="0055087B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29,76</w:t>
            </w:r>
          </w:p>
        </w:tc>
      </w:tr>
      <w:tr w:rsidR="002920B5" w:rsidRPr="004D22AA" w14:paraId="67881EA3" w14:textId="77777777" w:rsidTr="002920B5">
        <w:tc>
          <w:tcPr>
            <w:tcW w:w="4860" w:type="dxa"/>
            <w:shd w:val="clear" w:color="auto" w:fill="ED7D31"/>
          </w:tcPr>
          <w:p w14:paraId="3CE6F5BA" w14:textId="77777777" w:rsidR="002920B5" w:rsidRPr="004D22AA" w:rsidRDefault="002920B5" w:rsidP="002920B5">
            <w:pPr>
              <w:widowControl w:val="0"/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Укупно</w:t>
            </w:r>
          </w:p>
        </w:tc>
        <w:tc>
          <w:tcPr>
            <w:tcW w:w="1260" w:type="dxa"/>
          </w:tcPr>
          <w:p w14:paraId="036DB492" w14:textId="26F6771D" w:rsidR="002920B5" w:rsidRPr="00424182" w:rsidRDefault="00801F0D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736</w:t>
            </w:r>
          </w:p>
        </w:tc>
        <w:tc>
          <w:tcPr>
            <w:tcW w:w="990" w:type="dxa"/>
          </w:tcPr>
          <w:p w14:paraId="22B4E9E8" w14:textId="77777777" w:rsidR="002920B5" w:rsidRPr="00424182" w:rsidRDefault="002920B5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424182">
              <w:rPr>
                <w:rFonts w:ascii="Tahoma" w:eastAsia="Tahoma" w:hAnsi="Tahoma" w:cs="Tahoma"/>
              </w:rPr>
              <w:t>100</w:t>
            </w:r>
          </w:p>
        </w:tc>
        <w:tc>
          <w:tcPr>
            <w:tcW w:w="1350" w:type="dxa"/>
          </w:tcPr>
          <w:p w14:paraId="117E2AD9" w14:textId="3C8A98B9" w:rsidR="002920B5" w:rsidRPr="00424182" w:rsidRDefault="00801F0D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736</w:t>
            </w:r>
          </w:p>
        </w:tc>
        <w:tc>
          <w:tcPr>
            <w:tcW w:w="1080" w:type="dxa"/>
          </w:tcPr>
          <w:p w14:paraId="303E77D6" w14:textId="77777777" w:rsidR="002920B5" w:rsidRPr="00424182" w:rsidRDefault="002920B5" w:rsidP="00906C63">
            <w:pPr>
              <w:widowControl w:val="0"/>
              <w:jc w:val="center"/>
              <w:rPr>
                <w:rFonts w:ascii="Tahoma" w:eastAsia="Tahoma" w:hAnsi="Tahoma" w:cs="Tahoma"/>
              </w:rPr>
            </w:pPr>
            <w:r w:rsidRPr="00424182">
              <w:rPr>
                <w:rFonts w:ascii="Tahoma" w:eastAsia="Tahoma" w:hAnsi="Tahoma" w:cs="Tahoma"/>
              </w:rPr>
              <w:t>100</w:t>
            </w:r>
          </w:p>
        </w:tc>
      </w:tr>
    </w:tbl>
    <w:p w14:paraId="152D1CF5" w14:textId="3958DA51" w:rsidR="002920B5" w:rsidRDefault="00FC0B42" w:rsidP="002F3DB8">
      <w:pPr>
        <w:jc w:val="both"/>
        <w:rPr>
          <w:rFonts w:ascii="Tahoma" w:hAnsi="Tahoma" w:cs="Tahoma"/>
          <w:shd w:val="clear" w:color="auto" w:fill="FFFFFF"/>
        </w:rPr>
      </w:pPr>
      <w:r w:rsidRPr="00E353DA">
        <w:rPr>
          <w:rFonts w:ascii="Tahoma" w:hAnsi="Tahoma" w:cs="Tahoma"/>
          <w:shd w:val="clear" w:color="auto" w:fill="FFFFFF"/>
          <w:lang w:val="sr-Latn-RS"/>
        </w:rPr>
        <w:t xml:space="preserve">Табела 3. Биланс намене површина на подручју ПГР </w:t>
      </w:r>
      <w:r w:rsidR="00801F0D">
        <w:rPr>
          <w:rFonts w:ascii="Tahoma" w:hAnsi="Tahoma" w:cs="Tahoma"/>
          <w:shd w:val="clear" w:color="auto" w:fill="FFFFFF"/>
        </w:rPr>
        <w:t>града Косјерића</w:t>
      </w:r>
      <w:r w:rsidRPr="00E353DA">
        <w:rPr>
          <w:rFonts w:ascii="Tahoma" w:hAnsi="Tahoma" w:cs="Tahoma"/>
          <w:shd w:val="clear" w:color="auto" w:fill="FFFFFF"/>
          <w:lang w:val="sr-Latn-RS"/>
        </w:rPr>
        <w:t xml:space="preserve"> </w:t>
      </w:r>
      <w:r w:rsidR="003E4E35" w:rsidRPr="00E353DA">
        <w:rPr>
          <w:rFonts w:ascii="Tahoma" w:hAnsi="Tahoma" w:cs="Tahoma"/>
          <w:shd w:val="clear" w:color="auto" w:fill="FFFFFF"/>
        </w:rPr>
        <w:t>постојеће и планирано</w:t>
      </w:r>
    </w:p>
    <w:p w14:paraId="25302F18" w14:textId="77777777" w:rsidR="002920B5" w:rsidRDefault="002920B5" w:rsidP="002F3DB8">
      <w:pPr>
        <w:jc w:val="both"/>
        <w:rPr>
          <w:rFonts w:ascii="Tahoma" w:hAnsi="Tahoma" w:cs="Tahoma"/>
          <w:shd w:val="clear" w:color="auto" w:fill="FFFFFF"/>
        </w:rPr>
      </w:pPr>
    </w:p>
    <w:p w14:paraId="3B959CA1" w14:textId="3399A26F" w:rsidR="002920B5" w:rsidRPr="005F4A4B" w:rsidRDefault="00A40239" w:rsidP="005F4A4B">
      <w:pPr>
        <w:pStyle w:val="Default"/>
        <w:jc w:val="both"/>
        <w:rPr>
          <w:rFonts w:ascii="Tahoma" w:hAnsi="Tahoma" w:cs="Tahoma"/>
          <w:sz w:val="22"/>
          <w:szCs w:val="22"/>
        </w:rPr>
      </w:pPr>
      <w:r w:rsidRPr="005F4A4B">
        <w:rPr>
          <w:rFonts w:ascii="Tahoma" w:hAnsi="Tahoma" w:cs="Tahoma"/>
          <w:sz w:val="22"/>
          <w:szCs w:val="22"/>
          <w:shd w:val="clear" w:color="auto" w:fill="FFFFFF"/>
        </w:rPr>
        <w:lastRenderedPageBreak/>
        <w:t xml:space="preserve">Површина планираног земљишта у граници грађевинског подручја </w:t>
      </w:r>
      <w:r w:rsidR="002F3DB8" w:rsidRPr="005F4A4B">
        <w:rPr>
          <w:rFonts w:ascii="Tahoma" w:hAnsi="Tahoma" w:cs="Tahoma"/>
          <w:sz w:val="22"/>
          <w:szCs w:val="22"/>
          <w:shd w:val="clear" w:color="auto" w:fill="FFFFFF"/>
        </w:rPr>
        <w:t>ПГР</w:t>
      </w:r>
      <w:r w:rsidR="00826DC7">
        <w:rPr>
          <w:rFonts w:ascii="Tahoma" w:hAnsi="Tahoma" w:cs="Tahoma"/>
          <w:sz w:val="22"/>
          <w:szCs w:val="22"/>
          <w:shd w:val="clear" w:color="auto" w:fill="FFFFFF"/>
          <w:lang w:val="sr-Cyrl-RS"/>
        </w:rPr>
        <w:t>-</w:t>
      </w:r>
      <w:r w:rsidR="002F3DB8" w:rsidRPr="005F4A4B">
        <w:rPr>
          <w:rFonts w:ascii="Tahoma" w:hAnsi="Tahoma" w:cs="Tahoma"/>
          <w:sz w:val="22"/>
          <w:szCs w:val="22"/>
          <w:shd w:val="clear" w:color="auto" w:fill="FFFFFF"/>
        </w:rPr>
        <w:t xml:space="preserve">а </w:t>
      </w:r>
      <w:r w:rsidR="0055087B" w:rsidRPr="005F4A4B">
        <w:rPr>
          <w:rFonts w:ascii="Tahoma" w:hAnsi="Tahoma" w:cs="Tahoma"/>
          <w:sz w:val="22"/>
          <w:szCs w:val="22"/>
          <w:shd w:val="clear" w:color="auto" w:fill="FFFFFF"/>
        </w:rPr>
        <w:t xml:space="preserve">Косјерић </w:t>
      </w:r>
      <w:r w:rsidRPr="005F4A4B">
        <w:rPr>
          <w:rFonts w:ascii="Tahoma" w:hAnsi="Tahoma" w:cs="Tahoma"/>
          <w:sz w:val="22"/>
          <w:szCs w:val="22"/>
          <w:shd w:val="clear" w:color="auto" w:fill="FFFFFF"/>
        </w:rPr>
        <w:t xml:space="preserve">износи </w:t>
      </w:r>
      <w:r w:rsidR="0055087B" w:rsidRPr="005F4A4B">
        <w:rPr>
          <w:rFonts w:ascii="Tahoma" w:hAnsi="Tahoma" w:cs="Tahoma"/>
          <w:sz w:val="22"/>
          <w:szCs w:val="22"/>
          <w:shd w:val="clear" w:color="auto" w:fill="FFFFFF"/>
        </w:rPr>
        <w:t>736</w:t>
      </w:r>
      <w:r w:rsidR="00826DC7">
        <w:rPr>
          <w:rFonts w:ascii="Tahoma" w:hAnsi="Tahoma" w:cs="Tahoma"/>
          <w:sz w:val="22"/>
          <w:szCs w:val="22"/>
          <w:shd w:val="clear" w:color="auto" w:fill="FFFFFF"/>
        </w:rPr>
        <w:t xml:space="preserve"> </w:t>
      </w:r>
      <w:r w:rsidRPr="005F4A4B">
        <w:rPr>
          <w:rFonts w:ascii="Tahoma" w:hAnsi="Tahoma" w:cs="Tahoma"/>
          <w:sz w:val="22"/>
          <w:szCs w:val="22"/>
          <w:shd w:val="clear" w:color="auto" w:fill="FFFFFF"/>
        </w:rPr>
        <w:t>ha</w:t>
      </w:r>
      <w:r w:rsidR="0055087B" w:rsidRPr="005F4A4B">
        <w:rPr>
          <w:rFonts w:ascii="Tahoma" w:hAnsi="Tahoma" w:cs="Tahoma"/>
          <w:sz w:val="22"/>
          <w:szCs w:val="22"/>
          <w:shd w:val="clear" w:color="auto" w:fill="FFFFFF"/>
        </w:rPr>
        <w:t xml:space="preserve">. </w:t>
      </w:r>
      <w:r w:rsidR="005F4A4B" w:rsidRPr="005F4A4B">
        <w:rPr>
          <w:rFonts w:ascii="Tahoma" w:hAnsi="Tahoma" w:cs="Tahoma"/>
          <w:sz w:val="22"/>
          <w:szCs w:val="22"/>
        </w:rPr>
        <w:t>Површине за јавне намене и објекте чине: саобраћајни објекти и површине, комунална инфраструктура, објекти образовања, здравства, дечје и социјалне заштите, културе, управе, администрције, јавне зелене површине, спорт и рекреација. Остало грађевинско земљиште заузима преостале површине намењене претежно становању, привреди, комерцијалним делатностима,</w:t>
      </w:r>
      <w:r w:rsidR="00A47B34">
        <w:rPr>
          <w:rFonts w:ascii="Tahoma" w:hAnsi="Tahoma" w:cs="Tahoma"/>
          <w:sz w:val="22"/>
          <w:szCs w:val="22"/>
          <w:lang w:val="sr-Cyrl-RS"/>
        </w:rPr>
        <w:t xml:space="preserve"> </w:t>
      </w:r>
      <w:r w:rsidR="005F4A4B" w:rsidRPr="005F4A4B">
        <w:rPr>
          <w:rFonts w:ascii="Tahoma" w:hAnsi="Tahoma" w:cs="Tahoma"/>
          <w:sz w:val="22"/>
          <w:szCs w:val="22"/>
        </w:rPr>
        <w:t>туризму, спорту и рекреацији, услугама и угоститељству као и свим другим наменама на земљишту других власника (приватно, верских заједница). И друге јавне функције, односно намене које су јавног карактера и за јавну употребу, могу бити на земљишту које није одређено за површине јавне намене (образовање, информисање, здрaвство, култура, спорт, зеленило...).</w:t>
      </w:r>
      <w:r w:rsidR="007732C3">
        <w:rPr>
          <w:rFonts w:ascii="Tahoma" w:hAnsi="Tahoma" w:cs="Tahoma"/>
          <w:sz w:val="22"/>
          <w:szCs w:val="22"/>
          <w:lang w:val="sr-Cyrl-RS"/>
        </w:rPr>
        <w:t xml:space="preserve"> </w:t>
      </w:r>
      <w:r w:rsidR="005F4A4B" w:rsidRPr="005F4A4B">
        <w:rPr>
          <w:rFonts w:ascii="Tahoma" w:hAnsi="Tahoma" w:cs="Tahoma"/>
          <w:sz w:val="22"/>
          <w:szCs w:val="22"/>
        </w:rPr>
        <w:t xml:space="preserve">Велику површину заузима Цементара са својим депонијама и рудиштима. </w:t>
      </w:r>
      <w:r w:rsidR="005F4A4B">
        <w:rPr>
          <w:rFonts w:ascii="Tahoma" w:hAnsi="Tahoma" w:cs="Tahoma"/>
          <w:sz w:val="22"/>
          <w:szCs w:val="22"/>
          <w:lang w:val="sr-Cyrl-RS"/>
        </w:rPr>
        <w:t xml:space="preserve"> </w:t>
      </w:r>
      <w:r w:rsidR="005F4A4B" w:rsidRPr="005F4A4B">
        <w:rPr>
          <w:rFonts w:ascii="Tahoma" w:hAnsi="Tahoma" w:cs="Tahoma"/>
          <w:sz w:val="22"/>
          <w:szCs w:val="22"/>
        </w:rPr>
        <w:t>Остало земљиште (ван грађевинско подручје) представља водно земљиште, шумско и заштитно зеленило.</w:t>
      </w:r>
    </w:p>
    <w:p w14:paraId="451B8385" w14:textId="77777777" w:rsidR="005F4A4B" w:rsidRDefault="005F4A4B" w:rsidP="00D94364">
      <w:pPr>
        <w:jc w:val="both"/>
        <w:rPr>
          <w:rFonts w:ascii="Tahoma" w:hAnsi="Tahoma" w:cs="Tahoma"/>
          <w:b/>
          <w:bCs/>
          <w:color w:val="4F81BD" w:themeColor="accent1"/>
          <w:shd w:val="clear" w:color="auto" w:fill="FFFFFF"/>
        </w:rPr>
      </w:pPr>
    </w:p>
    <w:p w14:paraId="1CFE7569" w14:textId="77777777" w:rsidR="005F4A4B" w:rsidRDefault="005F4A4B" w:rsidP="00D94364">
      <w:pPr>
        <w:jc w:val="both"/>
        <w:rPr>
          <w:rFonts w:ascii="Tahoma" w:hAnsi="Tahoma" w:cs="Tahoma"/>
          <w:b/>
          <w:bCs/>
          <w:color w:val="4F81BD" w:themeColor="accent1"/>
          <w:shd w:val="clear" w:color="auto" w:fill="FFFFFF"/>
        </w:rPr>
      </w:pPr>
    </w:p>
    <w:p w14:paraId="7B8D1FFB" w14:textId="0D80B077" w:rsidR="00D94364" w:rsidRPr="006D2B32" w:rsidRDefault="00D94364" w:rsidP="00D94364">
      <w:pPr>
        <w:jc w:val="both"/>
        <w:rPr>
          <w:rFonts w:ascii="Tahoma" w:hAnsi="Tahoma" w:cs="Tahoma"/>
          <w:b/>
          <w:bCs/>
          <w:color w:val="4F81BD" w:themeColor="accent1"/>
          <w:shd w:val="clear" w:color="auto" w:fill="FFFFFF"/>
        </w:rPr>
      </w:pPr>
      <w:r w:rsidRPr="006D2B32">
        <w:rPr>
          <w:rFonts w:ascii="Tahoma" w:hAnsi="Tahoma" w:cs="Tahoma"/>
          <w:b/>
          <w:bCs/>
          <w:color w:val="4F81BD" w:themeColor="accent1"/>
          <w:shd w:val="clear" w:color="auto" w:fill="FFFFFF"/>
        </w:rPr>
        <w:t xml:space="preserve">ИНДИКАТОР 1. - УДЕО ПОВРШИНА ПОД ШУМАМА 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80"/>
        <w:gridCol w:w="5580"/>
      </w:tblGrid>
      <w:tr w:rsidR="00D94364" w:rsidRPr="004D22AA" w14:paraId="4D4B7D21" w14:textId="77777777" w:rsidTr="000C1397">
        <w:trPr>
          <w:trHeight w:val="1728"/>
        </w:trPr>
        <w:tc>
          <w:tcPr>
            <w:tcW w:w="3780" w:type="dxa"/>
            <w:shd w:val="clear" w:color="auto" w:fill="4472C4"/>
          </w:tcPr>
          <w:p w14:paraId="7010E926" w14:textId="77777777" w:rsidR="00D94364" w:rsidRPr="004D22AA" w:rsidRDefault="00D94364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noProof/>
                <w:color w:val="000000"/>
                <w:lang w:val="en-US"/>
              </w:rPr>
              <w:drawing>
                <wp:inline distT="0" distB="0" distL="0" distR="0" wp14:anchorId="5B29DFF5" wp14:editId="7081A141">
                  <wp:extent cx="1305262" cy="1280160"/>
                  <wp:effectExtent l="0" t="0" r="0" b="0"/>
                  <wp:docPr id="15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262" cy="12801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  <w:shd w:val="clear" w:color="auto" w:fill="4472C4"/>
          </w:tcPr>
          <w:p w14:paraId="53CD5881" w14:textId="77777777" w:rsidR="00D94364" w:rsidRPr="004D22AA" w:rsidRDefault="00D94364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Циљ 15. Заштитити, обнављати и промовисати одрживо коришћење копнених екосистема, одрживо управљати шумама, борити се против дезертификације, зауставити и преокренути процес деградације земљишта и зауставити губитак биодиверзитета</w:t>
            </w:r>
          </w:p>
          <w:p w14:paraId="07C936E4" w14:textId="3918ABFA" w:rsidR="00D94364" w:rsidRPr="004D22AA" w:rsidRDefault="00D94364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15.1</w:t>
            </w:r>
            <w:r w:rsidR="005809DA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До 20</w:t>
            </w:r>
            <w:r w:rsidR="005F1503">
              <w:rPr>
                <w:rFonts w:ascii="Tahoma" w:eastAsia="Tahoma" w:hAnsi="Tahoma" w:cs="Tahoma"/>
                <w:color w:val="000000"/>
              </w:rPr>
              <w:t>3</w:t>
            </w:r>
            <w:r w:rsidRPr="004D22AA">
              <w:rPr>
                <w:rFonts w:ascii="Tahoma" w:eastAsia="Tahoma" w:hAnsi="Tahoma" w:cs="Tahoma"/>
                <w:color w:val="000000"/>
              </w:rPr>
              <w:t>0. осигурати очување, обнову и одрживо коришћење копнених и унутрашњих слатководних екосистема и њиховог окружења, посебно шума, мочварног земљишта, планина и исушеног земљишта, у складу са обавезама према међународним споразумима</w:t>
            </w:r>
          </w:p>
        </w:tc>
      </w:tr>
      <w:tr w:rsidR="00D94364" w:rsidRPr="004D22AA" w14:paraId="12550B5B" w14:textId="77777777" w:rsidTr="000C1397">
        <w:tc>
          <w:tcPr>
            <w:tcW w:w="3780" w:type="dxa"/>
            <w:shd w:val="clear" w:color="auto" w:fill="ED7D31"/>
          </w:tcPr>
          <w:p w14:paraId="640C2C95" w14:textId="77777777" w:rsidR="00D94364" w:rsidRPr="004D22AA" w:rsidRDefault="00D94364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1F3864"/>
              </w:rPr>
              <w:t>Показатељ ЦОР</w:t>
            </w:r>
          </w:p>
        </w:tc>
        <w:tc>
          <w:tcPr>
            <w:tcW w:w="5580" w:type="dxa"/>
          </w:tcPr>
          <w:p w14:paraId="421748EA" w14:textId="77777777" w:rsidR="00D94364" w:rsidRPr="004D22AA" w:rsidRDefault="00D94364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000000"/>
              </w:rPr>
              <w:t>Предлог локализованог показатеља</w:t>
            </w:r>
          </w:p>
        </w:tc>
      </w:tr>
      <w:tr w:rsidR="00D94364" w:rsidRPr="004D22AA" w14:paraId="139BCD91" w14:textId="77777777" w:rsidTr="000C1397">
        <w:tc>
          <w:tcPr>
            <w:tcW w:w="3780" w:type="dxa"/>
            <w:shd w:val="clear" w:color="auto" w:fill="ED7D31"/>
          </w:tcPr>
          <w:p w14:paraId="63A16D6F" w14:textId="0695E78A" w:rsidR="00D94364" w:rsidRPr="004D22AA" w:rsidRDefault="00D94364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15.1.1</w:t>
            </w:r>
            <w:r w:rsidR="005809DA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Површина под шумама као удео у укупној копненој површини</w:t>
            </w:r>
          </w:p>
        </w:tc>
        <w:tc>
          <w:tcPr>
            <w:tcW w:w="5580" w:type="dxa"/>
          </w:tcPr>
          <w:p w14:paraId="42F03130" w14:textId="25A71558" w:rsidR="00D94364" w:rsidRPr="004D22AA" w:rsidRDefault="00D94364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Удео површина под</w:t>
            </w:r>
            <w:r w:rsidR="005809DA">
              <w:rPr>
                <w:rFonts w:ascii="Tahoma" w:eastAsia="Tahoma" w:hAnsi="Tahoma" w:cs="Tahoma"/>
                <w:color w:val="000000"/>
              </w:rPr>
              <w:t xml:space="preserve"> 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шумама, изражено у процентима, у укупној површини </w:t>
            </w:r>
            <w:r>
              <w:rPr>
                <w:rFonts w:ascii="Tahoma" w:eastAsia="Tahoma" w:hAnsi="Tahoma" w:cs="Tahoma"/>
                <w:color w:val="000000"/>
              </w:rPr>
              <w:t xml:space="preserve">општине </w:t>
            </w:r>
            <w:r w:rsidR="003D2D3A">
              <w:rPr>
                <w:rFonts w:ascii="Tahoma" w:eastAsia="Tahoma" w:hAnsi="Tahoma" w:cs="Tahoma"/>
                <w:color w:val="000000"/>
              </w:rPr>
              <w:t>Косјерић</w:t>
            </w:r>
            <w:r w:rsidR="00425E2B">
              <w:rPr>
                <w:rStyle w:val="FootnoteReference"/>
                <w:rFonts w:ascii="Tahoma" w:eastAsia="Tahoma" w:hAnsi="Tahoma" w:cs="Tahoma"/>
                <w:color w:val="000000"/>
              </w:rPr>
              <w:footnoteReference w:id="8"/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</w:t>
            </w:r>
          </w:p>
        </w:tc>
      </w:tr>
    </w:tbl>
    <w:p w14:paraId="28058CD1" w14:textId="77777777" w:rsidR="00D94364" w:rsidRPr="00D94364" w:rsidRDefault="00D94364" w:rsidP="00D94364">
      <w:pPr>
        <w:jc w:val="both"/>
        <w:rPr>
          <w:rFonts w:ascii="Tahoma" w:hAnsi="Tahoma" w:cs="Tahoma"/>
          <w:shd w:val="clear" w:color="auto" w:fill="FFFFFF"/>
        </w:rPr>
      </w:pPr>
    </w:p>
    <w:p w14:paraId="77F7F15C" w14:textId="4BB03D20" w:rsidR="00D94364" w:rsidRPr="00DF0978" w:rsidRDefault="00D94364" w:rsidP="00425E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ahoma" w:hAnsi="Tahoma" w:cs="Tahoma"/>
          <w:b/>
          <w:bCs/>
          <w:shd w:val="clear" w:color="auto" w:fill="FFFFFF"/>
        </w:rPr>
      </w:pPr>
      <w:r w:rsidRPr="00425E2B">
        <w:rPr>
          <w:rFonts w:ascii="Tahoma" w:hAnsi="Tahoma" w:cs="Tahoma"/>
          <w:b/>
          <w:bCs/>
          <w:shd w:val="clear" w:color="auto" w:fill="FFFFFF"/>
        </w:rPr>
        <w:t xml:space="preserve">На подручју </w:t>
      </w:r>
      <w:r w:rsidR="0042104A" w:rsidRPr="00425E2B">
        <w:rPr>
          <w:rFonts w:ascii="Tahoma" w:hAnsi="Tahoma" w:cs="Tahoma"/>
          <w:b/>
          <w:bCs/>
          <w:shd w:val="clear" w:color="auto" w:fill="FFFFFF"/>
        </w:rPr>
        <w:t xml:space="preserve">општине </w:t>
      </w:r>
      <w:r w:rsidR="003D2D3A">
        <w:rPr>
          <w:rFonts w:ascii="Tahoma" w:hAnsi="Tahoma" w:cs="Tahoma"/>
          <w:b/>
          <w:bCs/>
          <w:shd w:val="clear" w:color="auto" w:fill="FFFFFF"/>
        </w:rPr>
        <w:t>Косјерић</w:t>
      </w:r>
      <w:r w:rsidRPr="00425E2B">
        <w:rPr>
          <w:rFonts w:ascii="Tahoma" w:hAnsi="Tahoma" w:cs="Tahoma"/>
          <w:b/>
          <w:bCs/>
          <w:shd w:val="clear" w:color="auto" w:fill="FFFFFF"/>
        </w:rPr>
        <w:t xml:space="preserve"> шумски ресурси заузимају </w:t>
      </w:r>
      <w:r w:rsidR="00DF0978">
        <w:rPr>
          <w:rFonts w:ascii="Tahoma" w:hAnsi="Tahoma" w:cs="Tahoma"/>
          <w:b/>
          <w:bCs/>
          <w:shd w:val="clear" w:color="auto" w:fill="FFFFFF"/>
        </w:rPr>
        <w:t>37</w:t>
      </w:r>
      <w:r w:rsidR="002920B5">
        <w:rPr>
          <w:rFonts w:ascii="Tahoma" w:hAnsi="Tahoma" w:cs="Tahoma"/>
          <w:b/>
          <w:bCs/>
          <w:shd w:val="clear" w:color="auto" w:fill="FFFFFF"/>
        </w:rPr>
        <w:t>,</w:t>
      </w:r>
      <w:r w:rsidR="00DF0978">
        <w:rPr>
          <w:rFonts w:ascii="Tahoma" w:hAnsi="Tahoma" w:cs="Tahoma"/>
          <w:b/>
          <w:bCs/>
          <w:shd w:val="clear" w:color="auto" w:fill="FFFFFF"/>
        </w:rPr>
        <w:t>56</w:t>
      </w:r>
      <w:r w:rsidR="0042104A" w:rsidRPr="00425E2B">
        <w:rPr>
          <w:rFonts w:ascii="Tahoma" w:hAnsi="Tahoma" w:cs="Tahoma"/>
          <w:b/>
          <w:bCs/>
          <w:shd w:val="clear" w:color="auto" w:fill="FFFFFF"/>
        </w:rPr>
        <w:t xml:space="preserve">% </w:t>
      </w:r>
      <w:r w:rsidRPr="00425E2B">
        <w:rPr>
          <w:rFonts w:ascii="Tahoma" w:hAnsi="Tahoma" w:cs="Tahoma"/>
          <w:b/>
          <w:bCs/>
          <w:shd w:val="clear" w:color="auto" w:fill="FFFFFF"/>
        </w:rPr>
        <w:t>од укупне површине, што је више од просека за РС (2</w:t>
      </w:r>
      <w:r w:rsidR="00A41E5F">
        <w:rPr>
          <w:rFonts w:ascii="Tahoma" w:hAnsi="Tahoma" w:cs="Tahoma"/>
          <w:b/>
          <w:bCs/>
          <w:shd w:val="clear" w:color="auto" w:fill="FFFFFF"/>
        </w:rPr>
        <w:t>5</w:t>
      </w:r>
      <w:r w:rsidRPr="00425E2B">
        <w:rPr>
          <w:rFonts w:ascii="Tahoma" w:hAnsi="Tahoma" w:cs="Tahoma"/>
          <w:b/>
          <w:bCs/>
          <w:shd w:val="clear" w:color="auto" w:fill="FFFFFF"/>
        </w:rPr>
        <w:t>,</w:t>
      </w:r>
      <w:r w:rsidR="00A41E5F">
        <w:rPr>
          <w:rFonts w:ascii="Tahoma" w:hAnsi="Tahoma" w:cs="Tahoma"/>
          <w:b/>
          <w:bCs/>
          <w:shd w:val="clear" w:color="auto" w:fill="FFFFFF"/>
        </w:rPr>
        <w:t>6</w:t>
      </w:r>
      <w:r w:rsidRPr="00425E2B">
        <w:rPr>
          <w:rFonts w:ascii="Tahoma" w:hAnsi="Tahoma" w:cs="Tahoma"/>
          <w:b/>
          <w:bCs/>
          <w:shd w:val="clear" w:color="auto" w:fill="FFFFFF"/>
        </w:rPr>
        <w:t xml:space="preserve">%). </w:t>
      </w:r>
      <w:r w:rsidR="001444DC">
        <w:rPr>
          <w:rFonts w:ascii="Tahoma" w:hAnsi="Tahoma" w:cs="Tahoma"/>
          <w:shd w:val="clear" w:color="auto" w:fill="FFFFFF"/>
        </w:rPr>
        <w:t>Ипак, з</w:t>
      </w:r>
      <w:r w:rsidR="005821BE" w:rsidRPr="005821BE">
        <w:rPr>
          <w:rFonts w:ascii="Tahoma" w:hAnsi="Tahoma" w:cs="Tahoma"/>
          <w:shd w:val="clear" w:color="auto" w:fill="FFFFFF"/>
        </w:rPr>
        <w:t xml:space="preserve">а период од 10 година проценат земљишта под шумама </w:t>
      </w:r>
      <w:r w:rsidR="001444DC">
        <w:rPr>
          <w:rFonts w:ascii="Tahoma" w:hAnsi="Tahoma" w:cs="Tahoma"/>
          <w:shd w:val="clear" w:color="auto" w:fill="FFFFFF"/>
        </w:rPr>
        <w:t xml:space="preserve">се смањио за скоро </w:t>
      </w:r>
      <w:r w:rsidR="00DF0978">
        <w:rPr>
          <w:rFonts w:ascii="Tahoma" w:hAnsi="Tahoma" w:cs="Tahoma"/>
          <w:shd w:val="clear" w:color="auto" w:fill="FFFFFF"/>
        </w:rPr>
        <w:t>7,36</w:t>
      </w:r>
      <w:r w:rsidR="001444DC">
        <w:rPr>
          <w:rFonts w:ascii="Tahoma" w:hAnsi="Tahoma" w:cs="Tahoma"/>
          <w:shd w:val="clear" w:color="auto" w:fill="FFFFFF"/>
        </w:rPr>
        <w:t xml:space="preserve">% (за </w:t>
      </w:r>
      <w:r w:rsidR="00DF0978">
        <w:rPr>
          <w:rFonts w:ascii="Tahoma" w:hAnsi="Tahoma" w:cs="Tahoma"/>
          <w:shd w:val="clear" w:color="auto" w:fill="FFFFFF"/>
        </w:rPr>
        <w:t>2634</w:t>
      </w:r>
      <w:r w:rsidR="001444DC">
        <w:rPr>
          <w:rFonts w:ascii="Tahoma" w:hAnsi="Tahoma" w:cs="Tahoma"/>
          <w:shd w:val="clear" w:color="auto" w:fill="FFFFFF"/>
          <w:lang w:val="en-US"/>
        </w:rPr>
        <w:t xml:space="preserve"> ha)</w:t>
      </w:r>
      <w:r w:rsidR="00F63E84">
        <w:rPr>
          <w:rFonts w:ascii="Tahoma" w:hAnsi="Tahoma" w:cs="Tahoma"/>
          <w:shd w:val="clear" w:color="auto" w:fill="FFFFFF"/>
        </w:rPr>
        <w:t>.</w:t>
      </w:r>
      <w:r w:rsidR="00DF0978">
        <w:rPr>
          <w:rFonts w:ascii="Tahoma" w:hAnsi="Tahoma" w:cs="Tahoma"/>
          <w:shd w:val="clear" w:color="auto" w:fill="FFFFFF"/>
        </w:rPr>
        <w:t xml:space="preserve"> Висок проценат смањења шумског земљишта је предвиђен и ППО Косјерић. Ипак,</w:t>
      </w:r>
      <w:r w:rsidR="00C0450E" w:rsidRPr="00C0450E">
        <w:t xml:space="preserve"> </w:t>
      </w:r>
      <w:r w:rsidR="00DF0978">
        <w:rPr>
          <w:rFonts w:ascii="Tahoma" w:hAnsi="Tahoma" w:cs="Tahoma"/>
          <w:b/>
          <w:bCs/>
          <w:shd w:val="clear" w:color="auto" w:fill="FFFFFF"/>
        </w:rPr>
        <w:t>у</w:t>
      </w:r>
      <w:r w:rsidR="00C0450E" w:rsidRPr="00DF0978">
        <w:rPr>
          <w:rFonts w:ascii="Tahoma" w:hAnsi="Tahoma" w:cs="Tahoma"/>
          <w:b/>
          <w:bCs/>
          <w:shd w:val="clear" w:color="auto" w:fill="FFFFFF"/>
        </w:rPr>
        <w:t xml:space="preserve"> наредном периоду  концепт уређења шума и шумског земљишта мора да буде очување и унапређење постојећег шумског фонда.  </w:t>
      </w:r>
    </w:p>
    <w:p w14:paraId="4EAAEF93" w14:textId="3C1912CE" w:rsidR="0050177A" w:rsidRDefault="00940808" w:rsidP="00A41E5F">
      <w:pPr>
        <w:jc w:val="center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noProof/>
          <w:shd w:val="clear" w:color="auto" w:fill="FFFFFF"/>
          <w:lang w:val="en-US"/>
        </w:rPr>
        <w:lastRenderedPageBreak/>
        <w:drawing>
          <wp:inline distT="0" distB="0" distL="0" distR="0" wp14:anchorId="28F338B6" wp14:editId="7E59982D">
            <wp:extent cx="3063240" cy="1996440"/>
            <wp:effectExtent l="0" t="0" r="3810" b="381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893A743" w14:textId="7C29ACA4" w:rsidR="0091249D" w:rsidRDefault="003E717E" w:rsidP="0091249D">
      <w:pPr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b/>
          <w:bCs/>
          <w:shd w:val="clear" w:color="auto" w:fill="FFFFFF"/>
        </w:rPr>
        <w:t>Од укупне површине под шумама н</w:t>
      </w:r>
      <w:r w:rsidR="004867B8" w:rsidRPr="00C0450E">
        <w:rPr>
          <w:rFonts w:ascii="Tahoma" w:hAnsi="Tahoma" w:cs="Tahoma"/>
          <w:b/>
          <w:bCs/>
          <w:shd w:val="clear" w:color="auto" w:fill="FFFFFF"/>
        </w:rPr>
        <w:t xml:space="preserve">а територији општине </w:t>
      </w:r>
      <w:r w:rsidR="0091249D">
        <w:rPr>
          <w:rFonts w:ascii="Tahoma" w:hAnsi="Tahoma" w:cs="Tahoma"/>
          <w:b/>
          <w:bCs/>
          <w:shd w:val="clear" w:color="auto" w:fill="FFFFFF"/>
        </w:rPr>
        <w:t>Косјерић око 41% је у држа</w:t>
      </w:r>
      <w:r w:rsidR="004F3B32">
        <w:rPr>
          <w:rFonts w:ascii="Tahoma" w:hAnsi="Tahoma" w:cs="Tahoma"/>
          <w:b/>
          <w:bCs/>
          <w:shd w:val="clear" w:color="auto" w:fill="FFFFFF"/>
        </w:rPr>
        <w:t>вном власништву, а око 59% у при</w:t>
      </w:r>
      <w:r w:rsidR="0091249D">
        <w:rPr>
          <w:rFonts w:ascii="Tahoma" w:hAnsi="Tahoma" w:cs="Tahoma"/>
          <w:b/>
          <w:bCs/>
          <w:shd w:val="clear" w:color="auto" w:fill="FFFFFF"/>
        </w:rPr>
        <w:t xml:space="preserve">ватном. </w:t>
      </w:r>
      <w:r w:rsidR="0091249D" w:rsidRPr="0091249D">
        <w:rPr>
          <w:rFonts w:ascii="Tahoma" w:hAnsi="Tahoma" w:cs="Tahoma"/>
          <w:shd w:val="clear" w:color="auto" w:fill="FFFFFF"/>
        </w:rPr>
        <w:t>Шумама и шумским земљиштем на подручју општине Косјерић, у државном власништву,</w:t>
      </w:r>
      <w:r w:rsidR="004F3B32">
        <w:rPr>
          <w:rFonts w:ascii="Tahoma" w:hAnsi="Tahoma" w:cs="Tahoma"/>
          <w:shd w:val="clear" w:color="auto" w:fill="FFFFFF"/>
        </w:rPr>
        <w:t xml:space="preserve"> </w:t>
      </w:r>
      <w:r w:rsidR="0091249D" w:rsidRPr="0091249D">
        <w:rPr>
          <w:rFonts w:ascii="Tahoma" w:hAnsi="Tahoma" w:cs="Tahoma"/>
          <w:shd w:val="clear" w:color="auto" w:fill="FFFFFF"/>
        </w:rPr>
        <w:t>управља и газдује Шумско газдинство „Ужице" преко Шумске управе „Косјерић". Шумама и</w:t>
      </w:r>
      <w:r w:rsidR="005C735A">
        <w:rPr>
          <w:rFonts w:ascii="Tahoma" w:hAnsi="Tahoma" w:cs="Tahoma"/>
          <w:shd w:val="clear" w:color="auto" w:fill="FFFFFF"/>
        </w:rPr>
        <w:t xml:space="preserve"> </w:t>
      </w:r>
      <w:r w:rsidR="0091249D" w:rsidRPr="0091249D">
        <w:rPr>
          <w:rFonts w:ascii="Tahoma" w:hAnsi="Tahoma" w:cs="Tahoma"/>
          <w:shd w:val="clear" w:color="auto" w:fill="FFFFFF"/>
        </w:rPr>
        <w:t>шумским земљиштем у приватном власништву управљају и газдују власници шума у складу са</w:t>
      </w:r>
      <w:r w:rsidR="0091249D">
        <w:rPr>
          <w:rFonts w:ascii="Tahoma" w:hAnsi="Tahoma" w:cs="Tahoma"/>
          <w:shd w:val="clear" w:color="auto" w:fill="FFFFFF"/>
        </w:rPr>
        <w:t xml:space="preserve"> </w:t>
      </w:r>
      <w:r w:rsidR="0091249D" w:rsidRPr="0091249D">
        <w:rPr>
          <w:rFonts w:ascii="Tahoma" w:hAnsi="Tahoma" w:cs="Tahoma"/>
          <w:shd w:val="clear" w:color="auto" w:fill="FFFFFF"/>
        </w:rPr>
        <w:t>Законом о шумама.</w:t>
      </w:r>
    </w:p>
    <w:p w14:paraId="7AAB9313" w14:textId="6B7BC6AE" w:rsidR="004867B8" w:rsidRPr="00C0450E" w:rsidRDefault="005C735A" w:rsidP="000408C5">
      <w:pPr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>ППО н</w:t>
      </w:r>
      <w:r w:rsidRPr="005C735A">
        <w:rPr>
          <w:rFonts w:ascii="Tahoma" w:hAnsi="Tahoma" w:cs="Tahoma"/>
          <w:shd w:val="clear" w:color="auto" w:fill="FFFFFF"/>
        </w:rPr>
        <w:t>а шумском земљишту дозвољена је:− изградња објеката у функцији шумске привреде - објекти за одржавање и експлоатацију</w:t>
      </w:r>
      <w:r>
        <w:rPr>
          <w:rFonts w:ascii="Tahoma" w:hAnsi="Tahoma" w:cs="Tahoma"/>
          <w:shd w:val="clear" w:color="auto" w:fill="FFFFFF"/>
        </w:rPr>
        <w:t xml:space="preserve"> </w:t>
      </w:r>
      <w:r w:rsidRPr="005C735A">
        <w:rPr>
          <w:rFonts w:ascii="Tahoma" w:hAnsi="Tahoma" w:cs="Tahoma"/>
          <w:shd w:val="clear" w:color="auto" w:fill="FFFFFF"/>
        </w:rPr>
        <w:t>шума;</w:t>
      </w:r>
      <w:r>
        <w:rPr>
          <w:rFonts w:ascii="Tahoma" w:hAnsi="Tahoma" w:cs="Tahoma"/>
          <w:shd w:val="clear" w:color="auto" w:fill="FFFFFF"/>
        </w:rPr>
        <w:t xml:space="preserve"> </w:t>
      </w:r>
      <w:r w:rsidRPr="005C735A">
        <w:rPr>
          <w:rFonts w:ascii="Tahoma" w:hAnsi="Tahoma" w:cs="Tahoma"/>
          <w:shd w:val="clear" w:color="auto" w:fill="FFFFFF"/>
        </w:rPr>
        <w:t>− изградња објеката инфраструктуре у складу са планом - приступне саобраћајне површине и</w:t>
      </w:r>
      <w:r>
        <w:rPr>
          <w:rFonts w:ascii="Tahoma" w:hAnsi="Tahoma" w:cs="Tahoma"/>
          <w:shd w:val="clear" w:color="auto" w:fill="FFFFFF"/>
        </w:rPr>
        <w:t xml:space="preserve"> </w:t>
      </w:r>
      <w:r w:rsidRPr="005C735A">
        <w:rPr>
          <w:rFonts w:ascii="Tahoma" w:hAnsi="Tahoma" w:cs="Tahoma"/>
          <w:shd w:val="clear" w:color="auto" w:fill="FFFFFF"/>
        </w:rPr>
        <w:t>пратећа инфраструктура;− изградња објеката у функцији туризма, рекреације и ловства у складу са планом.</w:t>
      </w:r>
      <w:r w:rsidR="00D6219C">
        <w:rPr>
          <w:rFonts w:ascii="Tahoma" w:hAnsi="Tahoma" w:cs="Tahoma"/>
          <w:shd w:val="clear" w:color="auto" w:fill="FFFFFF"/>
        </w:rPr>
        <w:t xml:space="preserve"> </w:t>
      </w:r>
      <w:r w:rsidRPr="005C735A">
        <w:rPr>
          <w:rFonts w:ascii="Tahoma" w:hAnsi="Tahoma" w:cs="Tahoma"/>
          <w:shd w:val="clear" w:color="auto" w:fill="FFFFFF"/>
        </w:rPr>
        <w:t>За изградњу ових објеката препоручљива је израда урбанистичког пројекта</w:t>
      </w:r>
      <w:r>
        <w:rPr>
          <w:rFonts w:ascii="Tahoma" w:hAnsi="Tahoma" w:cs="Tahoma"/>
          <w:shd w:val="clear" w:color="auto" w:fill="FFFFFF"/>
        </w:rPr>
        <w:t xml:space="preserve">. Оваквим планским решењем </w:t>
      </w:r>
      <w:r w:rsidR="0079357E">
        <w:rPr>
          <w:rFonts w:ascii="Tahoma" w:hAnsi="Tahoma" w:cs="Tahoma"/>
          <w:shd w:val="clear" w:color="auto" w:fill="FFFFFF"/>
        </w:rPr>
        <w:t>земљиште је заштићено од изградње. Мада је оваквим планским решењем шумско земљиште заштићено од изградње, општина тре</w:t>
      </w:r>
      <w:r w:rsidR="00BA7724">
        <w:rPr>
          <w:rFonts w:ascii="Tahoma" w:hAnsi="Tahoma" w:cs="Tahoma"/>
          <w:shd w:val="clear" w:color="auto" w:fill="FFFFFF"/>
        </w:rPr>
        <w:t>ба да се стара и о спречавању не</w:t>
      </w:r>
      <w:r w:rsidR="0079357E">
        <w:rPr>
          <w:rFonts w:ascii="Tahoma" w:hAnsi="Tahoma" w:cs="Tahoma"/>
          <w:shd w:val="clear" w:color="auto" w:fill="FFFFFF"/>
        </w:rPr>
        <w:t xml:space="preserve">планске изградње. </w:t>
      </w:r>
    </w:p>
    <w:p w14:paraId="654F899A" w14:textId="2B1C8445" w:rsidR="00664565" w:rsidRPr="004D22AA" w:rsidRDefault="00664565" w:rsidP="00664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color w:val="4472C4"/>
        </w:rPr>
      </w:pPr>
      <w:r w:rsidRPr="004D22AA">
        <w:rPr>
          <w:rFonts w:ascii="Tahoma" w:eastAsia="Tahoma" w:hAnsi="Tahoma" w:cs="Tahoma"/>
          <w:b/>
          <w:color w:val="4472C4"/>
        </w:rPr>
        <w:t>ИНДИКАТОР 2. - ИНДЕКС УРБАНОГ ШИРЕЊА</w:t>
      </w:r>
    </w:p>
    <w:tbl>
      <w:tblPr>
        <w:tblStyle w:val="a3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80"/>
        <w:gridCol w:w="5580"/>
      </w:tblGrid>
      <w:tr w:rsidR="00664565" w:rsidRPr="004D22AA" w14:paraId="2B5E833F" w14:textId="77777777" w:rsidTr="000C1397">
        <w:trPr>
          <w:trHeight w:val="1709"/>
        </w:trPr>
        <w:tc>
          <w:tcPr>
            <w:tcW w:w="3780" w:type="dxa"/>
            <w:shd w:val="clear" w:color="auto" w:fill="4472C4"/>
          </w:tcPr>
          <w:p w14:paraId="375ED8D9" w14:textId="77777777" w:rsidR="00664565" w:rsidRPr="004D22AA" w:rsidRDefault="00664565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noProof/>
                <w:color w:val="000000"/>
                <w:lang w:val="en-US"/>
              </w:rPr>
              <w:drawing>
                <wp:inline distT="0" distB="0" distL="0" distR="0" wp14:anchorId="60A59B6A" wp14:editId="4C480E45">
                  <wp:extent cx="1268253" cy="1280160"/>
                  <wp:effectExtent l="0" t="0" r="0" b="0"/>
                  <wp:docPr id="21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253" cy="12801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  <w:shd w:val="clear" w:color="auto" w:fill="4472C4"/>
          </w:tcPr>
          <w:p w14:paraId="4CB1D8FE" w14:textId="77777777" w:rsidR="00664565" w:rsidRPr="004D22AA" w:rsidRDefault="00664565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Циљ 11. Учинити градове и људска насеља инклузивним, безбедним, отпорним и одрживим</w:t>
            </w:r>
          </w:p>
          <w:p w14:paraId="5DDE7225" w14:textId="2DDE45CB" w:rsidR="00664565" w:rsidRPr="004D22AA" w:rsidRDefault="00664565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11.3</w:t>
            </w:r>
            <w:r w:rsidR="00737097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До 2030. унапредити инклузивну и одрживу урбанизацију и капацитете за партиципативно, интегрисано и одрживо планирање и управљање људским насељима у свим земљама</w:t>
            </w:r>
          </w:p>
          <w:p w14:paraId="39CDE888" w14:textId="77777777" w:rsidR="00664565" w:rsidRPr="004D22AA" w:rsidRDefault="00664565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</w:p>
        </w:tc>
      </w:tr>
      <w:tr w:rsidR="00664565" w:rsidRPr="004D22AA" w14:paraId="267C03D5" w14:textId="77777777" w:rsidTr="000C1397">
        <w:tc>
          <w:tcPr>
            <w:tcW w:w="3780" w:type="dxa"/>
            <w:shd w:val="clear" w:color="auto" w:fill="ED7D31"/>
          </w:tcPr>
          <w:p w14:paraId="63DDD98F" w14:textId="77777777" w:rsidR="00664565" w:rsidRPr="004D22AA" w:rsidRDefault="00664565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1F3864"/>
              </w:rPr>
              <w:t>Показатељ ЦОР</w:t>
            </w:r>
          </w:p>
        </w:tc>
        <w:tc>
          <w:tcPr>
            <w:tcW w:w="5580" w:type="dxa"/>
          </w:tcPr>
          <w:p w14:paraId="50F01C57" w14:textId="77777777" w:rsidR="00664565" w:rsidRPr="004D22AA" w:rsidRDefault="00664565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b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000000"/>
              </w:rPr>
              <w:t>Предлог локализованог показатеља</w:t>
            </w:r>
          </w:p>
        </w:tc>
      </w:tr>
      <w:tr w:rsidR="00664565" w:rsidRPr="004D22AA" w14:paraId="166C098D" w14:textId="77777777" w:rsidTr="000C1397">
        <w:tc>
          <w:tcPr>
            <w:tcW w:w="3780" w:type="dxa"/>
            <w:shd w:val="clear" w:color="auto" w:fill="ED7D31"/>
          </w:tcPr>
          <w:p w14:paraId="7EABCE21" w14:textId="587CC5BE" w:rsidR="00664565" w:rsidRPr="004D22AA" w:rsidRDefault="00664565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11.3.1</w:t>
            </w:r>
            <w:r w:rsidR="00737097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Однос стопе коришћења земљишта и стопе раста становништва</w:t>
            </w:r>
          </w:p>
        </w:tc>
        <w:tc>
          <w:tcPr>
            <w:tcW w:w="5580" w:type="dxa"/>
          </w:tcPr>
          <w:p w14:paraId="200FBA55" w14:textId="77777777" w:rsidR="00664565" w:rsidRPr="004D22AA" w:rsidRDefault="00664565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</w:rPr>
              <w:t>Површина грађевинског подручја по глави становника</w:t>
            </w:r>
            <w:r w:rsidRPr="004D22AA">
              <w:rPr>
                <w:rFonts w:ascii="Tahoma" w:eastAsia="Tahoma" w:hAnsi="Tahoma" w:cs="Tahoma"/>
                <w:vertAlign w:val="superscript"/>
              </w:rPr>
              <w:footnoteReference w:id="9"/>
            </w:r>
          </w:p>
        </w:tc>
      </w:tr>
    </w:tbl>
    <w:p w14:paraId="49B72251" w14:textId="77777777" w:rsidR="00664565" w:rsidRPr="004D22AA" w:rsidRDefault="00664565" w:rsidP="006645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highlight w:val="darkGray"/>
        </w:rPr>
      </w:pPr>
    </w:p>
    <w:tbl>
      <w:tblPr>
        <w:tblStyle w:val="a4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664565" w:rsidRPr="004D22AA" w14:paraId="19BF72D9" w14:textId="77777777" w:rsidTr="000C1397">
        <w:trPr>
          <w:trHeight w:val="2053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AD4" w14:textId="4C994D69" w:rsidR="00664565" w:rsidRPr="007B7C38" w:rsidRDefault="00D010C6" w:rsidP="000C139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Cs/>
                <w:lang w:val="sr-Latn-RS"/>
              </w:rPr>
            </w:pPr>
            <w:r w:rsidRPr="00D010C6">
              <w:rPr>
                <w:rFonts w:ascii="Tahoma" w:eastAsia="Tahoma" w:hAnsi="Tahoma" w:cs="Tahoma"/>
                <w:bCs/>
              </w:rPr>
              <w:t xml:space="preserve">Површина грађевинског подручја утврђена је на основу биланса површина Просторног плана </w:t>
            </w:r>
            <w:r>
              <w:rPr>
                <w:rFonts w:ascii="Tahoma" w:eastAsia="Tahoma" w:hAnsi="Tahoma" w:cs="Tahoma"/>
                <w:bCs/>
              </w:rPr>
              <w:t xml:space="preserve">општине </w:t>
            </w:r>
            <w:r w:rsidR="0043243C">
              <w:rPr>
                <w:rFonts w:ascii="Tahoma" w:eastAsia="Tahoma" w:hAnsi="Tahoma" w:cs="Tahoma"/>
                <w:bCs/>
              </w:rPr>
              <w:t>Косјерић</w:t>
            </w:r>
            <w:r w:rsidRPr="00D010C6">
              <w:rPr>
                <w:rFonts w:ascii="Tahoma" w:eastAsia="Tahoma" w:hAnsi="Tahoma" w:cs="Tahoma"/>
                <w:bCs/>
              </w:rPr>
              <w:t>; подаци о броју становника преузети су из званичног пописа</w:t>
            </w:r>
            <w:r>
              <w:rPr>
                <w:rFonts w:ascii="Tahoma" w:eastAsia="Tahoma" w:hAnsi="Tahoma" w:cs="Tahoma"/>
                <w:bCs/>
              </w:rPr>
              <w:t xml:space="preserve"> РЗС </w:t>
            </w:r>
            <w:r w:rsidRPr="00D010C6">
              <w:rPr>
                <w:rFonts w:ascii="Tahoma" w:eastAsia="Tahoma" w:hAnsi="Tahoma" w:cs="Tahoma"/>
                <w:bCs/>
              </w:rPr>
              <w:t xml:space="preserve"> Коначни резултати пописa становништва, домаћинстава и станова 2022. (књига 1, национална припадност општине и градови)”. Добијене вредности указују на </w:t>
            </w:r>
            <w:r>
              <w:rPr>
                <w:rFonts w:ascii="Tahoma" w:eastAsia="Tahoma" w:hAnsi="Tahoma" w:cs="Tahoma"/>
                <w:bCs/>
              </w:rPr>
              <w:t xml:space="preserve">изузетно велико ангажовање грађевинског земљишта у односу на број становника. </w:t>
            </w:r>
            <w:r w:rsidRPr="00D010C6">
              <w:rPr>
                <w:rFonts w:ascii="Tahoma" w:eastAsia="Tahoma" w:hAnsi="Tahoma" w:cs="Tahoma"/>
                <w:bCs/>
              </w:rPr>
              <w:t xml:space="preserve">Вредност овог индикатора износи </w:t>
            </w:r>
            <w:r w:rsidR="00BB0A70">
              <w:rPr>
                <w:rFonts w:ascii="Tahoma" w:eastAsia="Tahoma" w:hAnsi="Tahoma" w:cs="Tahoma"/>
                <w:bCs/>
              </w:rPr>
              <w:t>1011</w:t>
            </w:r>
            <w:r>
              <w:rPr>
                <w:rFonts w:ascii="Tahoma" w:eastAsia="Tahoma" w:hAnsi="Tahoma" w:cs="Tahoma"/>
                <w:bCs/>
              </w:rPr>
              <w:t xml:space="preserve"> </w:t>
            </w:r>
            <w:r w:rsidRPr="00D010C6">
              <w:rPr>
                <w:rFonts w:ascii="Tahoma" w:eastAsia="Tahoma" w:hAnsi="Tahoma" w:cs="Tahoma"/>
                <w:bCs/>
              </w:rPr>
              <w:t>m²/ст.</w:t>
            </w:r>
            <w:r w:rsidR="00BB0A70">
              <w:rPr>
                <w:rFonts w:ascii="Tahoma" w:eastAsia="Tahoma" w:hAnsi="Tahoma" w:cs="Tahoma"/>
                <w:bCs/>
              </w:rPr>
              <w:t xml:space="preserve"> </w:t>
            </w:r>
            <w:r w:rsidRPr="00030261">
              <w:rPr>
                <w:rFonts w:ascii="Tahoma" w:eastAsia="Tahoma" w:hAnsi="Tahoma" w:cs="Tahoma"/>
                <w:b/>
              </w:rPr>
              <w:t>Треба зауставити тренд повећање грађевинског земљишта и заштити природне ресурсе као што су пољопривредно и пре свега шумско земљиште.</w:t>
            </w:r>
          </w:p>
        </w:tc>
      </w:tr>
    </w:tbl>
    <w:p w14:paraId="203F1CDA" w14:textId="5EA1B3B8" w:rsidR="00B974EB" w:rsidRDefault="0018720D" w:rsidP="00B974EB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18720D">
        <w:rPr>
          <w:rFonts w:ascii="Tahoma" w:hAnsi="Tahoma" w:cs="Tahoma"/>
          <w:shd w:val="clear" w:color="auto" w:fill="FFFFFF"/>
        </w:rPr>
        <w:t>Према показатељу потрошње грађевинског з</w:t>
      </w:r>
      <w:r w:rsidR="00D1059E">
        <w:rPr>
          <w:rFonts w:ascii="Tahoma" w:hAnsi="Tahoma" w:cs="Tahoma"/>
          <w:shd w:val="clear" w:color="auto" w:fill="FFFFFF"/>
        </w:rPr>
        <w:t>емљишта по становнику, Република</w:t>
      </w:r>
      <w:r w:rsidRPr="0018720D">
        <w:rPr>
          <w:rFonts w:ascii="Tahoma" w:hAnsi="Tahoma" w:cs="Tahoma"/>
          <w:shd w:val="clear" w:color="auto" w:fill="FFFFFF"/>
        </w:rPr>
        <w:t xml:space="preserve"> Србија спада у ред светски изразито екстензивних корисника грађевинског земљишта (са потрошњом око 1,000 m2/становнику).</w:t>
      </w:r>
      <w:r>
        <w:rPr>
          <w:rStyle w:val="FootnoteReference"/>
          <w:rFonts w:ascii="Tahoma" w:hAnsi="Tahoma" w:cs="Tahoma"/>
          <w:shd w:val="clear" w:color="auto" w:fill="FFFFFF"/>
        </w:rPr>
        <w:footnoteReference w:id="10"/>
      </w:r>
      <w:r w:rsidR="00D010C6">
        <w:rPr>
          <w:rFonts w:ascii="Tahoma" w:hAnsi="Tahoma" w:cs="Tahoma"/>
          <w:shd w:val="clear" w:color="auto" w:fill="FFFFFF"/>
        </w:rPr>
        <w:t xml:space="preserve">  </w:t>
      </w:r>
      <w:r w:rsidR="00BB0A70" w:rsidRPr="00BB0A70">
        <w:rPr>
          <w:rFonts w:ascii="Tahoma" w:hAnsi="Tahoma" w:cs="Tahoma"/>
          <w:shd w:val="clear" w:color="auto" w:fill="FFFFFF"/>
        </w:rPr>
        <w:t xml:space="preserve">По овом параметру општина Косјерић </w:t>
      </w:r>
      <w:r w:rsidR="00BB0A70">
        <w:rPr>
          <w:rFonts w:ascii="Tahoma" w:hAnsi="Tahoma" w:cs="Tahoma"/>
          <w:shd w:val="clear" w:color="auto" w:fill="FFFFFF"/>
        </w:rPr>
        <w:t>се укл</w:t>
      </w:r>
      <w:r w:rsidR="00D1059E">
        <w:rPr>
          <w:rFonts w:ascii="Tahoma" w:hAnsi="Tahoma" w:cs="Tahoma"/>
          <w:shd w:val="clear" w:color="auto" w:fill="FFFFFF"/>
        </w:rPr>
        <w:t>а</w:t>
      </w:r>
      <w:r w:rsidR="00BB0A70">
        <w:rPr>
          <w:rFonts w:ascii="Tahoma" w:hAnsi="Tahoma" w:cs="Tahoma"/>
          <w:shd w:val="clear" w:color="auto" w:fill="FFFFFF"/>
        </w:rPr>
        <w:t>па у</w:t>
      </w:r>
      <w:r w:rsidR="00BB0A70" w:rsidRPr="00BB0A70">
        <w:rPr>
          <w:rFonts w:ascii="Tahoma" w:hAnsi="Tahoma" w:cs="Tahoma"/>
          <w:shd w:val="clear" w:color="auto" w:fill="FFFFFF"/>
        </w:rPr>
        <w:t xml:space="preserve"> Репуб</w:t>
      </w:r>
      <w:r w:rsidR="00BB0A70">
        <w:rPr>
          <w:rFonts w:ascii="Tahoma" w:hAnsi="Tahoma" w:cs="Tahoma"/>
          <w:shd w:val="clear" w:color="auto" w:fill="FFFFFF"/>
        </w:rPr>
        <w:t>ли</w:t>
      </w:r>
      <w:r w:rsidR="00BB0A70" w:rsidRPr="00BB0A70">
        <w:rPr>
          <w:rFonts w:ascii="Tahoma" w:hAnsi="Tahoma" w:cs="Tahoma"/>
          <w:shd w:val="clear" w:color="auto" w:fill="FFFFFF"/>
        </w:rPr>
        <w:t>чк</w:t>
      </w:r>
      <w:r w:rsidR="00BB0A70">
        <w:rPr>
          <w:rFonts w:ascii="Tahoma" w:hAnsi="Tahoma" w:cs="Tahoma"/>
          <w:shd w:val="clear" w:color="auto" w:fill="FFFFFF"/>
        </w:rPr>
        <w:t>и</w:t>
      </w:r>
      <w:r w:rsidR="00BB0A70" w:rsidRPr="00BB0A70">
        <w:rPr>
          <w:rFonts w:ascii="Tahoma" w:hAnsi="Tahoma" w:cs="Tahoma"/>
          <w:shd w:val="clear" w:color="auto" w:fill="FFFFFF"/>
        </w:rPr>
        <w:t xml:space="preserve"> просек</w:t>
      </w:r>
      <w:r w:rsidR="00BB0A70">
        <w:rPr>
          <w:rFonts w:ascii="Tahoma" w:hAnsi="Tahoma" w:cs="Tahoma"/>
          <w:shd w:val="clear" w:color="auto" w:fill="FFFFFF"/>
        </w:rPr>
        <w:t xml:space="preserve">. </w:t>
      </w:r>
    </w:p>
    <w:p w14:paraId="61E8A99F" w14:textId="614ECFB1" w:rsidR="00F13BBB" w:rsidRPr="00F13BBB" w:rsidRDefault="00F13BBB" w:rsidP="00B974EB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F13BBB">
        <w:rPr>
          <w:rFonts w:ascii="Tahoma" w:hAnsi="Tahoma" w:cs="Tahoma"/>
          <w:shd w:val="clear" w:color="auto" w:fill="FFFFFF"/>
        </w:rPr>
        <w:t>Подела на засебне природне целине на подручју општине Косјерић нису строга. Разлог овоме је</w:t>
      </w:r>
      <w:r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>карактер рељефа Општине, који у средишњем делу има долину Скрапежа, која се ка ободу</w:t>
      </w:r>
      <w:r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 xml:space="preserve">Општине издиже </w:t>
      </w:r>
      <w:r w:rsidR="00E607B7">
        <w:rPr>
          <w:rFonts w:ascii="Tahoma" w:hAnsi="Tahoma" w:cs="Tahoma"/>
          <w:shd w:val="clear" w:color="auto" w:fill="FFFFFF"/>
        </w:rPr>
        <w:t xml:space="preserve">у </w:t>
      </w:r>
      <w:r w:rsidRPr="00F13BBB">
        <w:rPr>
          <w:rFonts w:ascii="Tahoma" w:hAnsi="Tahoma" w:cs="Tahoma"/>
          <w:shd w:val="clear" w:color="auto" w:fill="FFFFFF"/>
        </w:rPr>
        <w:t>брда и планине, који затварају Општину са већине страна. Та својеврсна</w:t>
      </w:r>
      <w:r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>"компактност" општине даје само назнаке природних целина као исхода ка образовању мрежа</w:t>
      </w:r>
      <w:r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>насеља. Овде се могу уочити три недовољно одређене целине:</w:t>
      </w:r>
    </w:p>
    <w:p w14:paraId="4DA719BF" w14:textId="11AAFEBB" w:rsidR="00F13BBB" w:rsidRPr="00F13BBB" w:rsidRDefault="00F13BBB" w:rsidP="00B974EB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F13BBB">
        <w:rPr>
          <w:rFonts w:ascii="Tahoma" w:hAnsi="Tahoma" w:cs="Tahoma"/>
          <w:shd w:val="clear" w:color="auto" w:fill="FFFFFF"/>
        </w:rPr>
        <w:t>1. Југоисточна целина (~30% површине Општине) обухвата средњи део тока реке Скрапеж.</w:t>
      </w:r>
      <w:r w:rsidR="00E607B7"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>Њено средиште је град Косјерић. То је најразвијен</w:t>
      </w:r>
      <w:r w:rsidR="00E868B7">
        <w:rPr>
          <w:rFonts w:ascii="Tahoma" w:hAnsi="Tahoma" w:cs="Tahoma"/>
          <w:shd w:val="clear" w:color="auto" w:fill="FFFFFF"/>
        </w:rPr>
        <w:t>и</w:t>
      </w:r>
      <w:r w:rsidR="00CE453F">
        <w:rPr>
          <w:rFonts w:ascii="Tahoma" w:hAnsi="Tahoma" w:cs="Tahoma"/>
          <w:shd w:val="clear" w:color="auto" w:fill="FFFFFF"/>
        </w:rPr>
        <w:t>ј</w:t>
      </w:r>
      <w:r w:rsidR="00930F3A">
        <w:rPr>
          <w:rFonts w:ascii="Tahoma" w:hAnsi="Tahoma" w:cs="Tahoma"/>
          <w:shd w:val="clear" w:color="auto" w:fill="FFFFFF"/>
        </w:rPr>
        <w:t>а</w:t>
      </w:r>
      <w:r w:rsidRPr="00F13BBB">
        <w:rPr>
          <w:rFonts w:ascii="Tahoma" w:hAnsi="Tahoma" w:cs="Tahoma"/>
          <w:shd w:val="clear" w:color="auto" w:fill="FFFFFF"/>
        </w:rPr>
        <w:t>, најгушће насељена и најдинамичнија</w:t>
      </w:r>
      <w:r w:rsidR="00E607B7"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>целина Општине. У њој живи преко половине општинског становништва;</w:t>
      </w:r>
    </w:p>
    <w:p w14:paraId="3113D2C5" w14:textId="21F4683E" w:rsidR="00F13BBB" w:rsidRPr="00F13BBB" w:rsidRDefault="00F13BBB" w:rsidP="00B974EB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F13BBB">
        <w:rPr>
          <w:rFonts w:ascii="Tahoma" w:hAnsi="Tahoma" w:cs="Tahoma"/>
          <w:shd w:val="clear" w:color="auto" w:fill="FFFFFF"/>
        </w:rPr>
        <w:t>2. Северна целина (~30% површине Општине) обухвата северну подгорину Општине. Њено</w:t>
      </w:r>
      <w:r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>средиште је насеље Ражана у оквиру села Мрчићи. Иако је ово најређе насељена целина</w:t>
      </w:r>
      <w:r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>(око 15% становништва Општине) по већини других параметара (развијеност, прометност,</w:t>
      </w:r>
      <w:r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>динамичност) она је на средишњем месту на нивоу Општине;</w:t>
      </w:r>
    </w:p>
    <w:p w14:paraId="360DA94A" w14:textId="4BC2F97A" w:rsidR="00F13BBB" w:rsidRDefault="00F13BBB" w:rsidP="00B974EB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F13BBB">
        <w:rPr>
          <w:rFonts w:ascii="Tahoma" w:hAnsi="Tahoma" w:cs="Tahoma"/>
          <w:shd w:val="clear" w:color="auto" w:fill="FFFFFF"/>
        </w:rPr>
        <w:t>3. Западна целина (~40% површине Општине) обухвата западну подгорину Општине. Она</w:t>
      </w:r>
      <w:r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>има два средишта, Варду у вишем делу и Сечу Реку у нижем делу. Ово је неразвијенији,</w:t>
      </w:r>
      <w:r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>ретко насељен и најмање прометан део Општине. У њој живи око 30% општинског</w:t>
      </w:r>
      <w:r>
        <w:rPr>
          <w:rFonts w:ascii="Tahoma" w:hAnsi="Tahoma" w:cs="Tahoma"/>
          <w:shd w:val="clear" w:color="auto" w:fill="FFFFFF"/>
        </w:rPr>
        <w:t xml:space="preserve"> </w:t>
      </w:r>
      <w:r w:rsidRPr="00F13BBB">
        <w:rPr>
          <w:rFonts w:ascii="Tahoma" w:hAnsi="Tahoma" w:cs="Tahoma"/>
          <w:shd w:val="clear" w:color="auto" w:fill="FFFFFF"/>
        </w:rPr>
        <w:t>становништва</w:t>
      </w:r>
      <w:r w:rsidR="00C246D1">
        <w:rPr>
          <w:rFonts w:ascii="Tahoma" w:hAnsi="Tahoma" w:cs="Tahoma"/>
          <w:shd w:val="clear" w:color="auto" w:fill="FFFFFF"/>
        </w:rPr>
        <w:t>.</w:t>
      </w:r>
    </w:p>
    <w:p w14:paraId="11E99DD5" w14:textId="367A119B" w:rsidR="00C246D1" w:rsidRDefault="00C246D1" w:rsidP="00B974EB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C246D1">
        <w:rPr>
          <w:rFonts w:ascii="Tahoma" w:hAnsi="Tahoma" w:cs="Tahoma"/>
          <w:shd w:val="clear" w:color="auto" w:fill="FFFFFF"/>
        </w:rPr>
        <w:t xml:space="preserve">Линијски развој насеља спонтаним ушоравањем (тзв. "силазак на пут") </w:t>
      </w:r>
      <w:r>
        <w:rPr>
          <w:rFonts w:ascii="Tahoma" w:hAnsi="Tahoma" w:cs="Tahoma"/>
          <w:shd w:val="clear" w:color="auto" w:fill="FFFFFF"/>
        </w:rPr>
        <w:t xml:space="preserve">изражена је </w:t>
      </w:r>
      <w:r w:rsidRPr="00C246D1">
        <w:rPr>
          <w:rFonts w:ascii="Tahoma" w:hAnsi="Tahoma" w:cs="Tahoma"/>
          <w:shd w:val="clear" w:color="auto" w:fill="FFFFFF"/>
        </w:rPr>
        <w:t>појава уз магистрални и регионалне путне правце (села Брајковићи, Шеврљуге, Тубићи, Сеча</w:t>
      </w:r>
      <w:r>
        <w:rPr>
          <w:rFonts w:ascii="Tahoma" w:hAnsi="Tahoma" w:cs="Tahoma"/>
          <w:shd w:val="clear" w:color="auto" w:fill="FFFFFF"/>
        </w:rPr>
        <w:t xml:space="preserve"> </w:t>
      </w:r>
      <w:r w:rsidRPr="00C246D1">
        <w:rPr>
          <w:rFonts w:ascii="Tahoma" w:hAnsi="Tahoma" w:cs="Tahoma"/>
          <w:shd w:val="clear" w:color="auto" w:fill="FFFFFF"/>
        </w:rPr>
        <w:t>Река, насеље Ражана), на чијем укрштању је обично образован и сам центар насеља, град</w:t>
      </w:r>
      <w:r>
        <w:rPr>
          <w:rFonts w:ascii="Tahoma" w:hAnsi="Tahoma" w:cs="Tahoma"/>
          <w:shd w:val="clear" w:color="auto" w:fill="FFFFFF"/>
        </w:rPr>
        <w:t xml:space="preserve"> </w:t>
      </w:r>
      <w:r w:rsidRPr="00C246D1">
        <w:rPr>
          <w:rFonts w:ascii="Tahoma" w:hAnsi="Tahoma" w:cs="Tahoma"/>
          <w:shd w:val="clear" w:color="auto" w:fill="FFFFFF"/>
        </w:rPr>
        <w:t>Косјерић. Образовање збијенијих насеља подразумева и веће концентрације како</w:t>
      </w:r>
      <w:r>
        <w:rPr>
          <w:rFonts w:ascii="Tahoma" w:hAnsi="Tahoma" w:cs="Tahoma"/>
          <w:shd w:val="clear" w:color="auto" w:fill="FFFFFF"/>
        </w:rPr>
        <w:t xml:space="preserve"> </w:t>
      </w:r>
      <w:r w:rsidRPr="00C246D1">
        <w:rPr>
          <w:rFonts w:ascii="Tahoma" w:hAnsi="Tahoma" w:cs="Tahoma"/>
          <w:shd w:val="clear" w:color="auto" w:fill="FFFFFF"/>
        </w:rPr>
        <w:t>становништва, тако и активности везаних за домен примарних, секундарних и терцијарних</w:t>
      </w:r>
      <w:r w:rsidR="00FB7EB9">
        <w:rPr>
          <w:rFonts w:ascii="Tahoma" w:hAnsi="Tahoma" w:cs="Tahoma"/>
          <w:shd w:val="clear" w:color="auto" w:fill="FFFFFF"/>
        </w:rPr>
        <w:t xml:space="preserve"> </w:t>
      </w:r>
      <w:r w:rsidRPr="00C246D1">
        <w:rPr>
          <w:rFonts w:ascii="Tahoma" w:hAnsi="Tahoma" w:cs="Tahoma"/>
          <w:shd w:val="clear" w:color="auto" w:fill="FFFFFF"/>
        </w:rPr>
        <w:t>делатности, као и већу густину насеља.</w:t>
      </w:r>
    </w:p>
    <w:p w14:paraId="458F931C" w14:textId="4470EFCB" w:rsidR="00CE2D5E" w:rsidRPr="00CE2D5E" w:rsidRDefault="00CE2D5E" w:rsidP="00CE2D5E">
      <w:pPr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 xml:space="preserve">Насеље </w:t>
      </w:r>
      <w:r w:rsidRPr="00CE2D5E">
        <w:rPr>
          <w:rFonts w:ascii="Tahoma" w:hAnsi="Tahoma" w:cs="Tahoma"/>
          <w:shd w:val="clear" w:color="auto" w:fill="FFFFFF"/>
        </w:rPr>
        <w:t>Косјерић представља управно-</w:t>
      </w:r>
      <w:r w:rsidR="00E50CDD">
        <w:rPr>
          <w:rFonts w:ascii="Tahoma" w:hAnsi="Tahoma" w:cs="Tahoma"/>
          <w:shd w:val="clear" w:color="auto" w:fill="FFFFFF"/>
        </w:rPr>
        <w:t>административно седиште општине</w:t>
      </w:r>
      <w:r>
        <w:rPr>
          <w:rFonts w:ascii="Tahoma" w:hAnsi="Tahoma" w:cs="Tahoma"/>
          <w:shd w:val="clear" w:color="auto" w:fill="FFFFFF"/>
        </w:rPr>
        <w:t>, оно је једино веће и градско насеље у општини.</w:t>
      </w:r>
      <w:r w:rsidR="00B974EB" w:rsidRPr="00B974EB">
        <w:t xml:space="preserve"> </w:t>
      </w:r>
      <w:r w:rsidR="00B974EB" w:rsidRPr="00B974EB">
        <w:rPr>
          <w:rFonts w:ascii="Tahoma" w:hAnsi="Tahoma" w:cs="Tahoma"/>
          <w:shd w:val="clear" w:color="auto" w:fill="FFFFFF"/>
        </w:rPr>
        <w:t xml:space="preserve">Сва насеља Општине гравитирају варошици Косјерић, као једином насељу градског типа са развијеним секундарним и терцијарним делатностима </w:t>
      </w:r>
      <w:r w:rsidR="00176D54">
        <w:rPr>
          <w:rFonts w:ascii="Tahoma" w:hAnsi="Tahoma" w:cs="Tahoma"/>
          <w:shd w:val="clear" w:color="auto" w:fill="FFFFFF"/>
        </w:rPr>
        <w:t>и концентрацијом</w:t>
      </w:r>
      <w:r w:rsidRPr="00CE2D5E">
        <w:rPr>
          <w:rFonts w:ascii="Tahoma" w:hAnsi="Tahoma" w:cs="Tahoma"/>
          <w:shd w:val="clear" w:color="auto" w:fill="FFFFFF"/>
        </w:rPr>
        <w:t xml:space="preserve"> јавних служби</w:t>
      </w:r>
      <w:r w:rsidR="00176D54">
        <w:rPr>
          <w:rFonts w:ascii="Tahoma" w:hAnsi="Tahoma" w:cs="Tahoma"/>
          <w:shd w:val="clear" w:color="auto" w:fill="FFFFFF"/>
        </w:rPr>
        <w:t xml:space="preserve"> и</w:t>
      </w:r>
      <w:r w:rsidRPr="00CE2D5E">
        <w:rPr>
          <w:rFonts w:ascii="Tahoma" w:hAnsi="Tahoma" w:cs="Tahoma"/>
          <w:shd w:val="clear" w:color="auto" w:fill="FFFFFF"/>
        </w:rPr>
        <w:t xml:space="preserve"> </w:t>
      </w:r>
      <w:r w:rsidR="00176D54" w:rsidRPr="00176D54">
        <w:rPr>
          <w:rFonts w:ascii="Tahoma" w:hAnsi="Tahoma" w:cs="Tahoma"/>
          <w:shd w:val="clear" w:color="auto" w:fill="FFFFFF"/>
        </w:rPr>
        <w:t>објек</w:t>
      </w:r>
      <w:r w:rsidR="00176D54">
        <w:rPr>
          <w:rFonts w:ascii="Tahoma" w:hAnsi="Tahoma" w:cs="Tahoma"/>
          <w:shd w:val="clear" w:color="auto" w:fill="FFFFFF"/>
        </w:rPr>
        <w:t>ата</w:t>
      </w:r>
      <w:r w:rsidR="00176D54" w:rsidRPr="00176D54">
        <w:rPr>
          <w:rFonts w:ascii="Tahoma" w:hAnsi="Tahoma" w:cs="Tahoma"/>
          <w:shd w:val="clear" w:color="auto" w:fill="FFFFFF"/>
        </w:rPr>
        <w:t xml:space="preserve"> друштвеног стандарда </w:t>
      </w:r>
      <w:r w:rsidRPr="00CE2D5E">
        <w:rPr>
          <w:rFonts w:ascii="Tahoma" w:hAnsi="Tahoma" w:cs="Tahoma"/>
          <w:shd w:val="clear" w:color="auto" w:fill="FFFFFF"/>
        </w:rPr>
        <w:t xml:space="preserve">у </w:t>
      </w:r>
      <w:r>
        <w:rPr>
          <w:rFonts w:ascii="Tahoma" w:hAnsi="Tahoma" w:cs="Tahoma"/>
          <w:shd w:val="clear" w:color="auto" w:fill="FFFFFF"/>
        </w:rPr>
        <w:t>г</w:t>
      </w:r>
      <w:r w:rsidRPr="00CE2D5E">
        <w:rPr>
          <w:rFonts w:ascii="Tahoma" w:hAnsi="Tahoma" w:cs="Tahoma"/>
          <w:shd w:val="clear" w:color="auto" w:fill="FFFFFF"/>
        </w:rPr>
        <w:t xml:space="preserve">раду. </w:t>
      </w:r>
    </w:p>
    <w:p w14:paraId="1C27C0D5" w14:textId="0036D99B" w:rsidR="00F13BBB" w:rsidRDefault="00CE2D5E" w:rsidP="00CE2D5E">
      <w:pPr>
        <w:jc w:val="both"/>
        <w:rPr>
          <w:rFonts w:ascii="Tahoma" w:hAnsi="Tahoma" w:cs="Tahoma"/>
          <w:shd w:val="clear" w:color="auto" w:fill="FFFFFF"/>
        </w:rPr>
      </w:pPr>
      <w:r w:rsidRPr="00CE2D5E">
        <w:rPr>
          <w:rFonts w:ascii="Tahoma" w:hAnsi="Tahoma" w:cs="Tahoma"/>
          <w:shd w:val="clear" w:color="auto" w:fill="FFFFFF"/>
        </w:rPr>
        <w:lastRenderedPageBreak/>
        <w:t>Насељено место Косјерић се налази на укрштању два важна државн</w:t>
      </w:r>
      <w:r w:rsidR="000272C2">
        <w:rPr>
          <w:rFonts w:ascii="Tahoma" w:hAnsi="Tahoma" w:cs="Tahoma"/>
          <w:shd w:val="clear" w:color="auto" w:fill="FFFFFF"/>
        </w:rPr>
        <w:t>а саобраћајна правца, на укрштањ</w:t>
      </w:r>
      <w:r w:rsidRPr="00CE2D5E">
        <w:rPr>
          <w:rFonts w:ascii="Tahoma" w:hAnsi="Tahoma" w:cs="Tahoma"/>
          <w:shd w:val="clear" w:color="auto" w:fill="FFFFFF"/>
        </w:rPr>
        <w:t>у државног пута IБ реда бр.21 и државног пута IIА реда бр.174. Државни пут IБ реда бр.21 повезује Нови Сад - Ириг - Руму - Шабац - Коцељево - Ваљево - Косјерић - Пожегу - Ариље - Ивањицу – Сјеницу. Државни пут IIА реда бр.174 повезује Ужице - Каран - Косјерић - Сеча Реку - Варду - Јакаљ – Костојевиће.</w:t>
      </w:r>
    </w:p>
    <w:p w14:paraId="1A544084" w14:textId="4347FE66" w:rsidR="00B974EB" w:rsidRDefault="00B974EB" w:rsidP="00B974EB">
      <w:pPr>
        <w:jc w:val="both"/>
        <w:rPr>
          <w:rFonts w:ascii="Tahoma" w:hAnsi="Tahoma" w:cs="Tahoma"/>
          <w:shd w:val="clear" w:color="auto" w:fill="FFFFFF"/>
        </w:rPr>
      </w:pPr>
      <w:r w:rsidRPr="00B974EB">
        <w:rPr>
          <w:rFonts w:ascii="Arial" w:hAnsi="Arial" w:cs="Arial"/>
          <w:color w:val="000000"/>
          <w:lang w:val="sr-Latn-RS"/>
        </w:rPr>
        <w:t xml:space="preserve">Косјерић је, захваљујући прометно веома повољном положају и развоју индустрије цемента у непосредном окружењу, постао далеко најдоминантније насеље у </w:t>
      </w:r>
      <w:r w:rsidR="00176D54">
        <w:rPr>
          <w:rFonts w:ascii="Arial" w:hAnsi="Arial" w:cs="Arial"/>
          <w:color w:val="000000"/>
        </w:rPr>
        <w:t>о</w:t>
      </w:r>
      <w:r w:rsidRPr="00B974EB">
        <w:rPr>
          <w:rFonts w:ascii="Arial" w:hAnsi="Arial" w:cs="Arial"/>
          <w:color w:val="000000"/>
          <w:lang w:val="sr-Latn-RS"/>
        </w:rPr>
        <w:t>пштини,</w:t>
      </w:r>
      <w:r w:rsidR="00176D54">
        <w:rPr>
          <w:rFonts w:ascii="Arial" w:hAnsi="Arial" w:cs="Arial"/>
          <w:color w:val="000000"/>
        </w:rPr>
        <w:t xml:space="preserve"> али</w:t>
      </w:r>
      <w:r w:rsidRPr="00B974EB">
        <w:rPr>
          <w:rFonts w:ascii="Arial" w:hAnsi="Arial" w:cs="Arial"/>
          <w:color w:val="000000"/>
          <w:lang w:val="sr-Latn-RS"/>
        </w:rPr>
        <w:t xml:space="preserve"> услед близине већих градова (Пожега, Ужице, Ваљево) и мале зав</w:t>
      </w:r>
      <w:r w:rsidR="00176D54">
        <w:rPr>
          <w:rFonts w:ascii="Arial" w:hAnsi="Arial" w:cs="Arial"/>
          <w:color w:val="000000"/>
        </w:rPr>
        <w:t>и</w:t>
      </w:r>
      <w:r w:rsidRPr="00B974EB">
        <w:rPr>
          <w:rFonts w:ascii="Arial" w:hAnsi="Arial" w:cs="Arial"/>
          <w:color w:val="000000"/>
          <w:lang w:val="sr-Latn-RS"/>
        </w:rPr>
        <w:t xml:space="preserve">сине зоне у подручју горњег Скрапежа град се није могао развити у веће насеље. </w:t>
      </w:r>
    </w:p>
    <w:p w14:paraId="241CD858" w14:textId="7189867B" w:rsidR="002472D2" w:rsidRPr="004D22AA" w:rsidRDefault="002472D2" w:rsidP="002472D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color w:val="4472C4"/>
        </w:rPr>
      </w:pPr>
      <w:r w:rsidRPr="004D22AA">
        <w:rPr>
          <w:rFonts w:ascii="Tahoma" w:eastAsia="Tahoma" w:hAnsi="Tahoma" w:cs="Tahoma"/>
          <w:b/>
          <w:color w:val="4472C4"/>
        </w:rPr>
        <w:t>ИНДИКАТОР 3. - УДЕО ЗЕЛЕНИХ И  ОТВОРЕНИХ ЈАВНИХ ПОВРШИНА У ОДНОСУ НА ИЗГРАЂЕНО ЗЕМЉИШТЕ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5"/>
        <w:gridCol w:w="5145"/>
      </w:tblGrid>
      <w:tr w:rsidR="002472D2" w:rsidRPr="004D22AA" w14:paraId="1FA5EA15" w14:textId="77777777" w:rsidTr="000C1397">
        <w:trPr>
          <w:trHeight w:val="1709"/>
        </w:trPr>
        <w:tc>
          <w:tcPr>
            <w:tcW w:w="4215" w:type="dxa"/>
            <w:shd w:val="clear" w:color="auto" w:fill="4472C4"/>
          </w:tcPr>
          <w:p w14:paraId="01A464F7" w14:textId="77777777" w:rsidR="002472D2" w:rsidRPr="004D22AA" w:rsidRDefault="002472D2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noProof/>
                <w:color w:val="000000"/>
                <w:lang w:val="en-US"/>
              </w:rPr>
              <w:drawing>
                <wp:inline distT="0" distB="0" distL="0" distR="0" wp14:anchorId="10AC3E0E" wp14:editId="3AD55FF9">
                  <wp:extent cx="1268253" cy="1280160"/>
                  <wp:effectExtent l="0" t="0" r="0" b="0"/>
                  <wp:docPr id="27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253" cy="12801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5" w:type="dxa"/>
            <w:shd w:val="clear" w:color="auto" w:fill="4472C4"/>
          </w:tcPr>
          <w:p w14:paraId="1AC205AA" w14:textId="77777777" w:rsidR="002472D2" w:rsidRPr="004D22AA" w:rsidRDefault="002472D2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Циљ 11. Учинити градове и људска насеља инклузивним, безбедним, отпорним и одрживим</w:t>
            </w:r>
          </w:p>
          <w:p w14:paraId="20600B80" w14:textId="66067C3B" w:rsidR="002472D2" w:rsidRPr="004D22AA" w:rsidRDefault="002472D2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11.7</w:t>
            </w:r>
            <w:r w:rsidR="00491D5C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До 2030. омогућити универзални приступ безбедним, инклузивним и приступачним зеленим и јавним површинама, посебно за жене и децу, старија лица и особе са инвалидитетом</w:t>
            </w:r>
          </w:p>
        </w:tc>
      </w:tr>
      <w:tr w:rsidR="002472D2" w:rsidRPr="004D22AA" w14:paraId="02F40129" w14:textId="77777777" w:rsidTr="000C1397">
        <w:tc>
          <w:tcPr>
            <w:tcW w:w="4215" w:type="dxa"/>
            <w:shd w:val="clear" w:color="auto" w:fill="ED7D31"/>
          </w:tcPr>
          <w:p w14:paraId="3B11E8C8" w14:textId="77777777" w:rsidR="002472D2" w:rsidRPr="004D22AA" w:rsidRDefault="002472D2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1F3864"/>
              </w:rPr>
              <w:t>Показатељ ЦОР</w:t>
            </w:r>
          </w:p>
        </w:tc>
        <w:tc>
          <w:tcPr>
            <w:tcW w:w="5145" w:type="dxa"/>
          </w:tcPr>
          <w:p w14:paraId="391C04E1" w14:textId="77777777" w:rsidR="002472D2" w:rsidRPr="004D22AA" w:rsidRDefault="002472D2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000000"/>
              </w:rPr>
              <w:t>Предлог локализованог показатеља</w:t>
            </w:r>
          </w:p>
        </w:tc>
      </w:tr>
      <w:tr w:rsidR="002472D2" w:rsidRPr="004D22AA" w14:paraId="4FB29288" w14:textId="77777777" w:rsidTr="000C1397">
        <w:tc>
          <w:tcPr>
            <w:tcW w:w="4215" w:type="dxa"/>
            <w:shd w:val="clear" w:color="auto" w:fill="ED7D31"/>
          </w:tcPr>
          <w:p w14:paraId="65DD3811" w14:textId="7AC6964F" w:rsidR="002472D2" w:rsidRPr="004D22AA" w:rsidRDefault="002472D2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11.7.1</w:t>
            </w:r>
            <w:r w:rsidR="00491D5C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Просечан удео отворених јавних површина у изграђеним површинама</w:t>
            </w:r>
            <w:r w:rsidR="00AD15C0">
              <w:rPr>
                <w:rFonts w:ascii="Tahoma" w:eastAsia="Tahoma" w:hAnsi="Tahoma" w:cs="Tahoma"/>
                <w:color w:val="000000"/>
              </w:rPr>
              <w:t xml:space="preserve"> </w:t>
            </w:r>
            <w:r w:rsidRPr="004D22AA">
              <w:rPr>
                <w:rFonts w:ascii="Tahoma" w:eastAsia="Tahoma" w:hAnsi="Tahoma" w:cs="Tahoma"/>
                <w:color w:val="000000"/>
              </w:rPr>
              <w:t>просторима градова, према полу, старости и инвалидитету</w:t>
            </w:r>
          </w:p>
        </w:tc>
        <w:tc>
          <w:tcPr>
            <w:tcW w:w="5145" w:type="dxa"/>
          </w:tcPr>
          <w:p w14:paraId="72BCCA87" w14:textId="77777777" w:rsidR="002472D2" w:rsidRPr="004D22AA" w:rsidRDefault="002472D2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FF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 xml:space="preserve">Површина урбаног подручја намењена отвореним јавним просторима или парковима (повезано са уделом природних простора у ЈЛС и региону) </w:t>
            </w:r>
          </w:p>
        </w:tc>
      </w:tr>
    </w:tbl>
    <w:p w14:paraId="6BA09A8E" w14:textId="077A650E" w:rsidR="0042104A" w:rsidRDefault="0042104A" w:rsidP="0042104A">
      <w:pPr>
        <w:jc w:val="both"/>
        <w:rPr>
          <w:rFonts w:ascii="Tahoma" w:hAnsi="Tahoma" w:cs="Tahoma"/>
          <w:shd w:val="clear" w:color="auto" w:fill="FFFFFF"/>
        </w:rPr>
      </w:pPr>
    </w:p>
    <w:p w14:paraId="07E41D8D" w14:textId="4008B9A7" w:rsidR="00B01B03" w:rsidRPr="00755B26" w:rsidRDefault="00500BEB" w:rsidP="005707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Tahoma" w:hAnsi="Tahoma" w:cs="Tahoma"/>
          <w:b/>
          <w:bCs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>О</w:t>
      </w:r>
      <w:r w:rsidR="002472D2" w:rsidRPr="002472D2">
        <w:rPr>
          <w:rFonts w:ascii="Tahoma" w:hAnsi="Tahoma" w:cs="Tahoma"/>
          <w:shd w:val="clear" w:color="auto" w:fill="FFFFFF"/>
        </w:rPr>
        <w:t xml:space="preserve">вај део анализе се пре свега односи на простор који покрива </w:t>
      </w:r>
      <w:r w:rsidR="00B01B03" w:rsidRPr="00B01B03">
        <w:rPr>
          <w:rFonts w:ascii="Tahoma" w:hAnsi="Tahoma" w:cs="Tahoma"/>
          <w:shd w:val="clear" w:color="auto" w:fill="FFFFFF"/>
        </w:rPr>
        <w:t xml:space="preserve">План генералне регулације </w:t>
      </w:r>
      <w:r w:rsidR="00176D54">
        <w:rPr>
          <w:rFonts w:ascii="Tahoma" w:hAnsi="Tahoma" w:cs="Tahoma"/>
          <w:shd w:val="clear" w:color="auto" w:fill="FFFFFF"/>
        </w:rPr>
        <w:t>града</w:t>
      </w:r>
      <w:r w:rsidR="00B01B03" w:rsidRPr="00B01B03">
        <w:rPr>
          <w:rFonts w:ascii="Tahoma" w:hAnsi="Tahoma" w:cs="Tahoma"/>
          <w:shd w:val="clear" w:color="auto" w:fill="FFFFFF"/>
        </w:rPr>
        <w:t xml:space="preserve"> </w:t>
      </w:r>
      <w:r w:rsidR="00176D54">
        <w:rPr>
          <w:rFonts w:ascii="Tahoma" w:hAnsi="Tahoma" w:cs="Tahoma"/>
          <w:shd w:val="clear" w:color="auto" w:fill="FFFFFF"/>
        </w:rPr>
        <w:t>Косјерића</w:t>
      </w:r>
      <w:r w:rsidR="00B01B03" w:rsidRPr="00B01B03">
        <w:rPr>
          <w:rFonts w:ascii="Tahoma" w:hAnsi="Tahoma" w:cs="Tahoma"/>
          <w:shd w:val="clear" w:color="auto" w:fill="FFFFFF"/>
        </w:rPr>
        <w:t xml:space="preserve"> (седишта општине)</w:t>
      </w:r>
      <w:r>
        <w:rPr>
          <w:rFonts w:ascii="Tahoma" w:hAnsi="Tahoma" w:cs="Tahoma"/>
          <w:shd w:val="clear" w:color="auto" w:fill="FFFFFF"/>
        </w:rPr>
        <w:t xml:space="preserve">, </w:t>
      </w:r>
      <w:r w:rsidR="00B01B03">
        <w:rPr>
          <w:rFonts w:ascii="Tahoma" w:hAnsi="Tahoma" w:cs="Tahoma"/>
          <w:shd w:val="clear" w:color="auto" w:fill="FFFFFF"/>
        </w:rPr>
        <w:t xml:space="preserve">јер </w:t>
      </w:r>
      <w:r w:rsidR="00B01B03" w:rsidRPr="00B01B03">
        <w:rPr>
          <w:rFonts w:ascii="Tahoma" w:hAnsi="Tahoma" w:cs="Tahoma"/>
          <w:shd w:val="clear" w:color="auto" w:fill="FFFFFF"/>
        </w:rPr>
        <w:t xml:space="preserve">према ППО </w:t>
      </w:r>
      <w:r w:rsidR="00176D54">
        <w:rPr>
          <w:rFonts w:ascii="Tahoma" w:hAnsi="Tahoma" w:cs="Tahoma"/>
          <w:shd w:val="clear" w:color="auto" w:fill="FFFFFF"/>
        </w:rPr>
        <w:t>Косјерић</w:t>
      </w:r>
      <w:r w:rsidR="00755B26">
        <w:rPr>
          <w:rFonts w:ascii="Tahoma" w:hAnsi="Tahoma" w:cs="Tahoma"/>
          <w:shd w:val="clear" w:color="auto" w:fill="FFFFFF"/>
        </w:rPr>
        <w:t>,</w:t>
      </w:r>
      <w:r w:rsidR="00B01B03" w:rsidRPr="00B01B03">
        <w:rPr>
          <w:rFonts w:ascii="Tahoma" w:hAnsi="Tahoma" w:cs="Tahoma"/>
          <w:shd w:val="clear" w:color="auto" w:fill="FFFFFF"/>
        </w:rPr>
        <w:t xml:space="preserve"> може се закључити да је </w:t>
      </w:r>
      <w:r w:rsidR="00B01B03">
        <w:rPr>
          <w:rFonts w:ascii="Tahoma" w:hAnsi="Tahoma" w:cs="Tahoma"/>
          <w:shd w:val="clear" w:color="auto" w:fill="FFFFFF"/>
        </w:rPr>
        <w:t>90</w:t>
      </w:r>
      <w:r w:rsidR="00B01B03" w:rsidRPr="00B01B03">
        <w:rPr>
          <w:rFonts w:ascii="Tahoma" w:hAnsi="Tahoma" w:cs="Tahoma"/>
          <w:shd w:val="clear" w:color="auto" w:fill="FFFFFF"/>
        </w:rPr>
        <w:t xml:space="preserve">% планираних површина намењено шумском и пољопривредном земљишту. </w:t>
      </w:r>
      <w:r w:rsidR="00D04FB1">
        <w:rPr>
          <w:rFonts w:ascii="Tahoma" w:hAnsi="Tahoma" w:cs="Tahoma"/>
          <w:shd w:val="clear" w:color="auto" w:fill="FFFFFF"/>
        </w:rPr>
        <w:t>Према постојећем стању уређених зелених површина у</w:t>
      </w:r>
      <w:r w:rsidR="00D04FB1" w:rsidRPr="00D04FB1">
        <w:rPr>
          <w:rFonts w:ascii="Tahoma" w:hAnsi="Tahoma" w:cs="Tahoma"/>
          <w:shd w:val="clear" w:color="auto" w:fill="FFFFFF"/>
        </w:rPr>
        <w:t xml:space="preserve"> односу на број становника града према последњем попису 2022. године доступно је око </w:t>
      </w:r>
      <w:r w:rsidR="00737779">
        <w:rPr>
          <w:rFonts w:ascii="Tahoma" w:hAnsi="Tahoma" w:cs="Tahoma"/>
          <w:shd w:val="clear" w:color="auto" w:fill="FFFFFF"/>
        </w:rPr>
        <w:t>11,75</w:t>
      </w:r>
      <w:r w:rsidR="00D04FB1" w:rsidRPr="00D04FB1">
        <w:rPr>
          <w:rFonts w:ascii="Tahoma" w:hAnsi="Tahoma" w:cs="Tahoma"/>
          <w:shd w:val="clear" w:color="auto" w:fill="FFFFFF"/>
        </w:rPr>
        <w:t xml:space="preserve">m² зеленила по глави становника што је </w:t>
      </w:r>
      <w:r w:rsidR="00D04FB1">
        <w:rPr>
          <w:rFonts w:ascii="Tahoma" w:hAnsi="Tahoma" w:cs="Tahoma"/>
          <w:shd w:val="clear" w:color="auto" w:fill="FFFFFF"/>
        </w:rPr>
        <w:t xml:space="preserve">испод </w:t>
      </w:r>
      <w:r w:rsidR="00D04FB1" w:rsidRPr="00D04FB1">
        <w:rPr>
          <w:rFonts w:ascii="Tahoma" w:hAnsi="Tahoma" w:cs="Tahoma"/>
          <w:shd w:val="clear" w:color="auto" w:fill="FFFFFF"/>
        </w:rPr>
        <w:t>граница европског стандарда који износи 20-30 m² по глави становника.</w:t>
      </w:r>
      <w:r w:rsidR="00B01B03">
        <w:rPr>
          <w:rFonts w:ascii="Tahoma" w:hAnsi="Tahoma" w:cs="Tahoma"/>
          <w:shd w:val="clear" w:color="auto" w:fill="FFFFFF"/>
        </w:rPr>
        <w:t xml:space="preserve"> </w:t>
      </w:r>
      <w:r w:rsidR="00D04FB1">
        <w:rPr>
          <w:rFonts w:ascii="Tahoma" w:hAnsi="Tahoma" w:cs="Tahoma"/>
          <w:shd w:val="clear" w:color="auto" w:fill="FFFFFF"/>
        </w:rPr>
        <w:t>Али у односу на планиране уређене зелене површине које</w:t>
      </w:r>
      <w:r w:rsidR="00755B26">
        <w:rPr>
          <w:rFonts w:ascii="Tahoma" w:hAnsi="Tahoma" w:cs="Tahoma"/>
          <w:shd w:val="clear" w:color="auto" w:fill="FFFFFF"/>
        </w:rPr>
        <w:t xml:space="preserve"> према ПГР</w:t>
      </w:r>
      <w:r w:rsidR="00761AB6">
        <w:rPr>
          <w:rFonts w:ascii="Tahoma" w:hAnsi="Tahoma" w:cs="Tahoma"/>
          <w:shd w:val="clear" w:color="auto" w:fill="FFFFFF"/>
        </w:rPr>
        <w:t>-</w:t>
      </w:r>
      <w:r w:rsidR="00755B26">
        <w:rPr>
          <w:rFonts w:ascii="Tahoma" w:hAnsi="Tahoma" w:cs="Tahoma"/>
          <w:shd w:val="clear" w:color="auto" w:fill="FFFFFF"/>
        </w:rPr>
        <w:t>у</w:t>
      </w:r>
      <w:r w:rsidR="00761AB6">
        <w:rPr>
          <w:rFonts w:ascii="Tahoma" w:hAnsi="Tahoma" w:cs="Tahoma"/>
          <w:shd w:val="clear" w:color="auto" w:fill="FFFFFF"/>
        </w:rPr>
        <w:t xml:space="preserve"> износе </w:t>
      </w:r>
      <w:r w:rsidR="00737779">
        <w:rPr>
          <w:rFonts w:ascii="Tahoma" w:hAnsi="Tahoma" w:cs="Tahoma"/>
          <w:shd w:val="clear" w:color="auto" w:fill="FFFFFF"/>
        </w:rPr>
        <w:t>7,13</w:t>
      </w:r>
      <w:r w:rsidR="00D04FB1">
        <w:rPr>
          <w:rFonts w:ascii="Tahoma" w:hAnsi="Tahoma" w:cs="Tahoma"/>
          <w:shd w:val="clear" w:color="auto" w:fill="FFFFFF"/>
          <w:lang w:val="en-US"/>
        </w:rPr>
        <w:t xml:space="preserve">ha </w:t>
      </w:r>
      <w:r w:rsidR="00D04FB1">
        <w:rPr>
          <w:rFonts w:ascii="Tahoma" w:hAnsi="Tahoma" w:cs="Tahoma"/>
          <w:shd w:val="clear" w:color="auto" w:fill="FFFFFF"/>
        </w:rPr>
        <w:t>јавног зеленила</w:t>
      </w:r>
      <w:r w:rsidR="00737779">
        <w:rPr>
          <w:rFonts w:ascii="Tahoma" w:hAnsi="Tahoma" w:cs="Tahoma"/>
          <w:shd w:val="clear" w:color="auto" w:fill="FFFFFF"/>
        </w:rPr>
        <w:t xml:space="preserve">, </w:t>
      </w:r>
      <w:r w:rsidR="00755B26" w:rsidRPr="00755B26">
        <w:rPr>
          <w:rFonts w:ascii="Tahoma" w:hAnsi="Tahoma" w:cs="Tahoma"/>
          <w:b/>
          <w:bCs/>
          <w:shd w:val="clear" w:color="auto" w:fill="FFFFFF"/>
        </w:rPr>
        <w:t xml:space="preserve"> доб</w:t>
      </w:r>
      <w:r w:rsidR="00737779">
        <w:rPr>
          <w:rFonts w:ascii="Tahoma" w:hAnsi="Tahoma" w:cs="Tahoma"/>
          <w:b/>
          <w:bCs/>
          <w:shd w:val="clear" w:color="auto" w:fill="FFFFFF"/>
        </w:rPr>
        <w:t>ило би се</w:t>
      </w:r>
      <w:r w:rsidR="00755B26" w:rsidRPr="00755B26">
        <w:rPr>
          <w:rFonts w:ascii="Tahoma" w:hAnsi="Tahoma" w:cs="Tahoma"/>
          <w:b/>
          <w:bCs/>
          <w:shd w:val="clear" w:color="auto" w:fill="FFFFFF"/>
        </w:rPr>
        <w:t xml:space="preserve"> </w:t>
      </w:r>
      <w:r w:rsidR="00737779">
        <w:rPr>
          <w:rFonts w:ascii="Tahoma" w:hAnsi="Tahoma" w:cs="Tahoma"/>
          <w:b/>
          <w:bCs/>
          <w:shd w:val="clear" w:color="auto" w:fill="FFFFFF"/>
        </w:rPr>
        <w:t>191</w:t>
      </w:r>
      <w:r w:rsidR="00755B26" w:rsidRPr="00755B26">
        <w:rPr>
          <w:b/>
          <w:bCs/>
        </w:rPr>
        <w:t xml:space="preserve"> </w:t>
      </w:r>
      <w:r w:rsidR="00755B26" w:rsidRPr="00755B26">
        <w:rPr>
          <w:rFonts w:ascii="Tahoma" w:hAnsi="Tahoma" w:cs="Tahoma"/>
          <w:b/>
          <w:bCs/>
          <w:shd w:val="clear" w:color="auto" w:fill="FFFFFF"/>
        </w:rPr>
        <w:t xml:space="preserve">m² зеленила по глави становника што </w:t>
      </w:r>
      <w:r w:rsidR="00737779">
        <w:rPr>
          <w:rFonts w:ascii="Tahoma" w:hAnsi="Tahoma" w:cs="Tahoma"/>
          <w:b/>
          <w:bCs/>
          <w:shd w:val="clear" w:color="auto" w:fill="FFFFFF"/>
        </w:rPr>
        <w:t xml:space="preserve">скоро </w:t>
      </w:r>
      <w:r w:rsidR="00755B26" w:rsidRPr="00755B26">
        <w:rPr>
          <w:rFonts w:ascii="Tahoma" w:hAnsi="Tahoma" w:cs="Tahoma"/>
          <w:b/>
          <w:bCs/>
          <w:shd w:val="clear" w:color="auto" w:fill="FFFFFF"/>
        </w:rPr>
        <w:t xml:space="preserve">10 пута правазилази европски стандард. </w:t>
      </w:r>
      <w:r w:rsidR="00737779" w:rsidRPr="00737779">
        <w:rPr>
          <w:rFonts w:ascii="Tahoma" w:hAnsi="Tahoma" w:cs="Tahoma"/>
          <w:shd w:val="clear" w:color="auto" w:fill="FFFFFF"/>
        </w:rPr>
        <w:t xml:space="preserve">Планским решењем је дат добар однос јавног зеленила по глави </w:t>
      </w:r>
      <w:r w:rsidR="001A0A5F">
        <w:rPr>
          <w:rFonts w:ascii="Tahoma" w:hAnsi="Tahoma" w:cs="Tahoma"/>
          <w:shd w:val="clear" w:color="auto" w:fill="FFFFFF"/>
        </w:rPr>
        <w:t>с</w:t>
      </w:r>
      <w:r w:rsidR="00737779" w:rsidRPr="00737779">
        <w:rPr>
          <w:rFonts w:ascii="Tahoma" w:hAnsi="Tahoma" w:cs="Tahoma"/>
          <w:shd w:val="clear" w:color="auto" w:fill="FFFFFF"/>
        </w:rPr>
        <w:t xml:space="preserve">тановника, али је он далеко од фактичког стања и треба </w:t>
      </w:r>
      <w:r w:rsidR="00737779">
        <w:rPr>
          <w:rFonts w:ascii="Tahoma" w:hAnsi="Tahoma" w:cs="Tahoma"/>
          <w:shd w:val="clear" w:color="auto" w:fill="FFFFFF"/>
        </w:rPr>
        <w:t>обезбедити</w:t>
      </w:r>
      <w:r w:rsidR="00737779" w:rsidRPr="00737779">
        <w:rPr>
          <w:rFonts w:ascii="Tahoma" w:hAnsi="Tahoma" w:cs="Tahoma"/>
          <w:shd w:val="clear" w:color="auto" w:fill="FFFFFF"/>
        </w:rPr>
        <w:t xml:space="preserve"> његов</w:t>
      </w:r>
      <w:r w:rsidR="00737779">
        <w:rPr>
          <w:rFonts w:ascii="Tahoma" w:hAnsi="Tahoma" w:cs="Tahoma"/>
          <w:shd w:val="clear" w:color="auto" w:fill="FFFFFF"/>
        </w:rPr>
        <w:t>у</w:t>
      </w:r>
      <w:r w:rsidR="00707167">
        <w:rPr>
          <w:rFonts w:ascii="Tahoma" w:hAnsi="Tahoma" w:cs="Tahoma"/>
          <w:shd w:val="clear" w:color="auto" w:fill="FFFFFF"/>
        </w:rPr>
        <w:t xml:space="preserve"> имплементацију</w:t>
      </w:r>
      <w:r w:rsidR="00737779" w:rsidRPr="00737779">
        <w:rPr>
          <w:rFonts w:ascii="Tahoma" w:hAnsi="Tahoma" w:cs="Tahoma"/>
          <w:shd w:val="clear" w:color="auto" w:fill="FFFFFF"/>
        </w:rPr>
        <w:t>.</w:t>
      </w:r>
      <w:r w:rsidR="00737779">
        <w:rPr>
          <w:rFonts w:ascii="Tahoma" w:hAnsi="Tahoma" w:cs="Tahoma"/>
          <w:b/>
          <w:bCs/>
          <w:shd w:val="clear" w:color="auto" w:fill="FFFFFF"/>
        </w:rPr>
        <w:t xml:space="preserve"> </w:t>
      </w:r>
    </w:p>
    <w:p w14:paraId="52B8E95C" w14:textId="3089B8A2" w:rsidR="00D85848" w:rsidRDefault="00D85848" w:rsidP="002472D2">
      <w:pPr>
        <w:jc w:val="both"/>
        <w:rPr>
          <w:rFonts w:ascii="Tahoma" w:hAnsi="Tahoma" w:cs="Tahoma"/>
          <w:b/>
          <w:bCs/>
        </w:rPr>
      </w:pPr>
      <w:r w:rsidRPr="00D85848">
        <w:rPr>
          <w:rFonts w:ascii="Tahoma" w:hAnsi="Tahoma" w:cs="Tahoma"/>
        </w:rPr>
        <w:t xml:space="preserve">Заступљеност зелених површина на подручју </w:t>
      </w:r>
      <w:r w:rsidR="00091B28">
        <w:rPr>
          <w:rFonts w:ascii="Tahoma" w:hAnsi="Tahoma" w:cs="Tahoma"/>
        </w:rPr>
        <w:t>градског насеља</w:t>
      </w:r>
      <w:r w:rsidRPr="00D85848">
        <w:rPr>
          <w:rFonts w:ascii="Tahoma" w:hAnsi="Tahoma" w:cs="Tahoma"/>
        </w:rPr>
        <w:t xml:space="preserve"> </w:t>
      </w:r>
      <w:r w:rsidR="00091B28">
        <w:rPr>
          <w:rFonts w:ascii="Tahoma" w:hAnsi="Tahoma" w:cs="Tahoma"/>
        </w:rPr>
        <w:t>Косјерић је недовољна.</w:t>
      </w:r>
      <w:r w:rsidRPr="00D85848">
        <w:rPr>
          <w:rFonts w:ascii="Tahoma" w:hAnsi="Tahoma" w:cs="Tahoma"/>
        </w:rPr>
        <w:t xml:space="preserve"> </w:t>
      </w:r>
      <w:r w:rsidRPr="00D85848">
        <w:rPr>
          <w:rFonts w:ascii="Tahoma" w:hAnsi="Tahoma" w:cs="Tahoma"/>
          <w:b/>
          <w:bCs/>
        </w:rPr>
        <w:t xml:space="preserve">Основни је закључак да укупни фонд зеленила на подручју </w:t>
      </w:r>
      <w:r w:rsidR="00091B28">
        <w:rPr>
          <w:rFonts w:ascii="Tahoma" w:hAnsi="Tahoma" w:cs="Tahoma"/>
          <w:b/>
          <w:bCs/>
        </w:rPr>
        <w:t xml:space="preserve">не </w:t>
      </w:r>
      <w:r w:rsidRPr="00D85848">
        <w:rPr>
          <w:rFonts w:ascii="Tahoma" w:hAnsi="Tahoma" w:cs="Tahoma"/>
          <w:b/>
          <w:bCs/>
        </w:rPr>
        <w:t>задовољава стандарде и нормативе у погледу укупне количине и врсте зеленила. Важно је напоменути да на овом подручју им</w:t>
      </w:r>
      <w:r w:rsidR="006A30F7">
        <w:rPr>
          <w:rFonts w:ascii="Tahoma" w:hAnsi="Tahoma" w:cs="Tahoma"/>
          <w:b/>
          <w:bCs/>
        </w:rPr>
        <w:t>а могућности развоја и унапређењ</w:t>
      </w:r>
      <w:r w:rsidRPr="00D85848">
        <w:rPr>
          <w:rFonts w:ascii="Tahoma" w:hAnsi="Tahoma" w:cs="Tahoma"/>
          <w:b/>
          <w:bCs/>
        </w:rPr>
        <w:t>а система зеленила, како би оно још боље обаваљало своје функције</w:t>
      </w:r>
      <w:r>
        <w:rPr>
          <w:rFonts w:ascii="Tahoma" w:hAnsi="Tahoma" w:cs="Tahoma"/>
          <w:b/>
          <w:bCs/>
        </w:rPr>
        <w:t>.</w:t>
      </w:r>
    </w:p>
    <w:p w14:paraId="7D0A174B" w14:textId="3F8D43E0" w:rsidR="00091B28" w:rsidRPr="00091B28" w:rsidRDefault="00091B28" w:rsidP="00091B28">
      <w:pPr>
        <w:pStyle w:val="Default"/>
        <w:jc w:val="both"/>
        <w:rPr>
          <w:rFonts w:ascii="Tahoma" w:hAnsi="Tahoma" w:cs="Tahoma"/>
          <w:sz w:val="22"/>
          <w:szCs w:val="22"/>
          <w:lang w:val="sr-Cyrl-RS"/>
        </w:rPr>
      </w:pPr>
      <w:r w:rsidRPr="00091B28">
        <w:rPr>
          <w:rFonts w:ascii="Tahoma" w:hAnsi="Tahoma" w:cs="Tahoma"/>
          <w:sz w:val="22"/>
          <w:szCs w:val="22"/>
          <w:lang w:val="sr-Cyrl-RS"/>
        </w:rPr>
        <w:lastRenderedPageBreak/>
        <w:t>Планом генералне регулације</w:t>
      </w:r>
      <w:r w:rsidR="00BF3336">
        <w:rPr>
          <w:rFonts w:ascii="Tahoma" w:hAnsi="Tahoma" w:cs="Tahoma"/>
          <w:sz w:val="22"/>
          <w:szCs w:val="22"/>
          <w:lang w:val="sr-Cyrl-RS"/>
        </w:rPr>
        <w:t>,</w:t>
      </w:r>
      <w:r w:rsidRPr="00091B28">
        <w:rPr>
          <w:rFonts w:ascii="Tahoma" w:hAnsi="Tahoma" w:cs="Tahoma"/>
          <w:b/>
          <w:bCs/>
          <w:sz w:val="22"/>
          <w:szCs w:val="22"/>
          <w:lang w:val="sr-Cyrl-RS"/>
        </w:rPr>
        <w:t xml:space="preserve"> </w:t>
      </w:r>
      <w:r w:rsidRPr="00091B28">
        <w:rPr>
          <w:rFonts w:ascii="Tahoma" w:hAnsi="Tahoma" w:cs="Tahoma"/>
          <w:sz w:val="22"/>
          <w:szCs w:val="22"/>
        </w:rPr>
        <w:t>Зеленило као површине јавне намене је категорисано на следећи начин: – Уређено зеленило</w:t>
      </w:r>
      <w:r w:rsidRPr="00091B28">
        <w:rPr>
          <w:rFonts w:ascii="Tahoma" w:hAnsi="Tahoma" w:cs="Tahoma"/>
          <w:sz w:val="22"/>
          <w:szCs w:val="22"/>
          <w:lang w:val="sr-Cyrl-RS"/>
        </w:rPr>
        <w:t>;</w:t>
      </w:r>
      <w:r w:rsidRPr="00091B28">
        <w:rPr>
          <w:rFonts w:ascii="Tahoma" w:hAnsi="Tahoma" w:cs="Tahoma"/>
          <w:sz w:val="22"/>
          <w:szCs w:val="22"/>
        </w:rPr>
        <w:t xml:space="preserve"> – Паркови</w:t>
      </w:r>
      <w:r>
        <w:rPr>
          <w:rFonts w:ascii="Tahoma" w:hAnsi="Tahoma" w:cs="Tahoma"/>
          <w:sz w:val="22"/>
          <w:szCs w:val="22"/>
          <w:lang w:val="sr-Cyrl-RS"/>
        </w:rPr>
        <w:t>;</w:t>
      </w:r>
      <w:r w:rsidRPr="00091B28">
        <w:rPr>
          <w:rFonts w:ascii="Tahoma" w:hAnsi="Tahoma" w:cs="Tahoma"/>
          <w:sz w:val="22"/>
          <w:szCs w:val="22"/>
        </w:rPr>
        <w:t xml:space="preserve"> – Зеленило као шеталиште и трим стаза око реке</w:t>
      </w:r>
      <w:r>
        <w:rPr>
          <w:rFonts w:ascii="Tahoma" w:hAnsi="Tahoma" w:cs="Tahoma"/>
          <w:sz w:val="22"/>
          <w:szCs w:val="22"/>
          <w:lang w:val="sr-Cyrl-RS"/>
        </w:rPr>
        <w:t>;</w:t>
      </w:r>
      <w:r w:rsidRPr="00091B28">
        <w:rPr>
          <w:rFonts w:ascii="Tahoma" w:hAnsi="Tahoma" w:cs="Tahoma"/>
          <w:sz w:val="22"/>
          <w:szCs w:val="22"/>
        </w:rPr>
        <w:t>– Зеленило уз саобраћајнице –</w:t>
      </w:r>
      <w:r>
        <w:rPr>
          <w:rFonts w:ascii="Tahoma" w:hAnsi="Tahoma" w:cs="Tahoma"/>
          <w:sz w:val="22"/>
          <w:szCs w:val="22"/>
          <w:lang w:val="sr-Cyrl-RS"/>
        </w:rPr>
        <w:t xml:space="preserve"> које</w:t>
      </w:r>
      <w:r w:rsidRPr="00091B28">
        <w:rPr>
          <w:rFonts w:ascii="Tahoma" w:hAnsi="Tahoma" w:cs="Tahoma"/>
          <w:sz w:val="22"/>
          <w:szCs w:val="22"/>
        </w:rPr>
        <w:t xml:space="preserve"> је део путног земљишта. То су скверови и линеарно зеленило уз путеве. – Остало јавно зеленило (зеленило у оквиру површина јавних намена)</w:t>
      </w:r>
      <w:r>
        <w:rPr>
          <w:rFonts w:ascii="Tahoma" w:hAnsi="Tahoma" w:cs="Tahoma"/>
          <w:sz w:val="22"/>
          <w:szCs w:val="22"/>
          <w:lang w:val="sr-Cyrl-RS"/>
        </w:rPr>
        <w:t xml:space="preserve">. </w:t>
      </w:r>
      <w:r w:rsidRPr="00091B28">
        <w:rPr>
          <w:rFonts w:ascii="Tahoma" w:hAnsi="Tahoma" w:cs="Tahoma"/>
          <w:sz w:val="22"/>
          <w:szCs w:val="22"/>
        </w:rPr>
        <w:t xml:space="preserve"> Планира се увећање парковских површина сa 0,8 ha на 1,73ha.</w:t>
      </w:r>
      <w:r>
        <w:rPr>
          <w:rFonts w:ascii="Tahoma" w:hAnsi="Tahoma" w:cs="Tahoma"/>
          <w:sz w:val="22"/>
          <w:szCs w:val="22"/>
          <w:lang w:val="sr-Cyrl-RS"/>
        </w:rPr>
        <w:t xml:space="preserve"> </w:t>
      </w:r>
      <w:r w:rsidRPr="00091B28">
        <w:rPr>
          <w:rFonts w:ascii="Tahoma" w:hAnsi="Tahoma" w:cs="Tahoma"/>
          <w:sz w:val="22"/>
          <w:szCs w:val="22"/>
        </w:rPr>
        <w:t>Постојећи паркови задржавају свој просторни обухват.</w:t>
      </w:r>
      <w:r>
        <w:rPr>
          <w:rFonts w:ascii="Tahoma" w:hAnsi="Tahoma" w:cs="Tahoma"/>
          <w:sz w:val="22"/>
          <w:szCs w:val="22"/>
          <w:lang w:val="sr-Cyrl-RS"/>
        </w:rPr>
        <w:t xml:space="preserve"> Услови за уређење јавног зеленила су јасно и прецизно </w:t>
      </w:r>
      <w:r w:rsidR="001A0A5F">
        <w:rPr>
          <w:rFonts w:ascii="Tahoma" w:hAnsi="Tahoma" w:cs="Tahoma"/>
          <w:sz w:val="22"/>
          <w:szCs w:val="22"/>
          <w:lang w:val="sr-Cyrl-RS"/>
        </w:rPr>
        <w:t>дефинисани планом</w:t>
      </w:r>
      <w:r w:rsidR="00C85572">
        <w:rPr>
          <w:rFonts w:ascii="Tahoma" w:hAnsi="Tahoma" w:cs="Tahoma"/>
          <w:sz w:val="22"/>
          <w:szCs w:val="22"/>
          <w:lang w:val="sr-Cyrl-RS"/>
        </w:rPr>
        <w:t>. Потребно је даље спровођење п</w:t>
      </w:r>
      <w:r w:rsidR="001A0A5F">
        <w:rPr>
          <w:rFonts w:ascii="Tahoma" w:hAnsi="Tahoma" w:cs="Tahoma"/>
          <w:sz w:val="22"/>
          <w:szCs w:val="22"/>
          <w:lang w:val="sr-Cyrl-RS"/>
        </w:rPr>
        <w:t>л</w:t>
      </w:r>
      <w:r w:rsidR="00C85572">
        <w:rPr>
          <w:rFonts w:ascii="Tahoma" w:hAnsi="Tahoma" w:cs="Tahoma"/>
          <w:sz w:val="22"/>
          <w:szCs w:val="22"/>
          <w:lang w:val="sr-Cyrl-RS"/>
        </w:rPr>
        <w:t>а</w:t>
      </w:r>
      <w:r w:rsidR="001A0A5F">
        <w:rPr>
          <w:rFonts w:ascii="Tahoma" w:hAnsi="Tahoma" w:cs="Tahoma"/>
          <w:sz w:val="22"/>
          <w:szCs w:val="22"/>
          <w:lang w:val="sr-Cyrl-RS"/>
        </w:rPr>
        <w:t>нских решења кроз разраду пројектном документацијом и финалним извођењем на терену, како би се оствари</w:t>
      </w:r>
      <w:r w:rsidR="00C85572">
        <w:rPr>
          <w:rFonts w:ascii="Tahoma" w:hAnsi="Tahoma" w:cs="Tahoma"/>
          <w:sz w:val="22"/>
          <w:szCs w:val="22"/>
          <w:lang w:val="sr-Cyrl-RS"/>
        </w:rPr>
        <w:t>о</w:t>
      </w:r>
      <w:r w:rsidR="001A0A5F">
        <w:rPr>
          <w:rFonts w:ascii="Tahoma" w:hAnsi="Tahoma" w:cs="Tahoma"/>
          <w:sz w:val="22"/>
          <w:szCs w:val="22"/>
          <w:lang w:val="sr-Cyrl-RS"/>
        </w:rPr>
        <w:t xml:space="preserve"> планирани однос зелених површина. </w:t>
      </w:r>
    </w:p>
    <w:p w14:paraId="0FE74CB1" w14:textId="39E31E85" w:rsidR="00091B28" w:rsidRPr="00091B28" w:rsidRDefault="00091B28" w:rsidP="002472D2">
      <w:pPr>
        <w:jc w:val="both"/>
        <w:rPr>
          <w:rFonts w:ascii="Tahoma" w:hAnsi="Tahoma" w:cs="Tahoma"/>
          <w:b/>
          <w:bCs/>
        </w:rPr>
      </w:pPr>
      <w:r w:rsidRPr="00091B28">
        <w:rPr>
          <w:rFonts w:ascii="Tahoma" w:hAnsi="Tahoma" w:cs="Tahoma"/>
          <w:b/>
          <w:bCs/>
        </w:rPr>
        <w:t xml:space="preserve"> </w:t>
      </w:r>
    </w:p>
    <w:p w14:paraId="5C6CA30A" w14:textId="7D0A5F0E" w:rsidR="00D14DB0" w:rsidRPr="00B75451" w:rsidRDefault="00D14DB0" w:rsidP="00D14DB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color w:val="4F81BD" w:themeColor="accent1"/>
        </w:rPr>
      </w:pPr>
      <w:bookmarkStart w:id="7" w:name="_Hlk147138538"/>
      <w:r w:rsidRPr="00B75451">
        <w:rPr>
          <w:rFonts w:ascii="Tahoma" w:eastAsia="Tahoma" w:hAnsi="Tahoma" w:cs="Tahoma"/>
          <w:b/>
          <w:color w:val="4F81BD" w:themeColor="accent1"/>
        </w:rPr>
        <w:t>ИНДИКАТОР 4. - ПОДСТАНДАРДНА НАСЕЉА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D14DB0" w:rsidRPr="004D22AA" w14:paraId="0BF2ACD3" w14:textId="77777777" w:rsidTr="000C1397">
        <w:trPr>
          <w:trHeight w:val="1709"/>
        </w:trPr>
        <w:tc>
          <w:tcPr>
            <w:tcW w:w="4675" w:type="dxa"/>
            <w:shd w:val="clear" w:color="auto" w:fill="4472C4"/>
          </w:tcPr>
          <w:p w14:paraId="4EB7B08A" w14:textId="77777777" w:rsidR="00D14DB0" w:rsidRPr="004D22AA" w:rsidRDefault="00D14DB0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noProof/>
                <w:color w:val="000000"/>
                <w:lang w:val="en-US"/>
              </w:rPr>
              <w:drawing>
                <wp:inline distT="0" distB="0" distL="0" distR="0" wp14:anchorId="09BE0A98" wp14:editId="5AA913B4">
                  <wp:extent cx="1268253" cy="1280160"/>
                  <wp:effectExtent l="0" t="0" r="0" b="0"/>
                  <wp:docPr id="28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253" cy="12801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shd w:val="clear" w:color="auto" w:fill="4472C4"/>
          </w:tcPr>
          <w:p w14:paraId="77FC8C46" w14:textId="77777777" w:rsidR="00D14DB0" w:rsidRPr="004D22AA" w:rsidRDefault="00D14DB0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Циљ 11. Учинити градове и људска насеља инклузивним, безбедним, отпорним и одрживим</w:t>
            </w:r>
          </w:p>
          <w:p w14:paraId="2E9E5A15" w14:textId="0419008F" w:rsidR="00D14DB0" w:rsidRPr="004D22AA" w:rsidRDefault="00D14DB0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11.1</w:t>
            </w:r>
            <w:r w:rsidR="00C64DFF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До 2030. осигурати да сви имају приступ адекватном, безбедном и приступачном становању и основним услугама, унапредити неусловна насеља</w:t>
            </w:r>
          </w:p>
        </w:tc>
      </w:tr>
      <w:tr w:rsidR="00D14DB0" w:rsidRPr="004D22AA" w14:paraId="45FD0673" w14:textId="77777777" w:rsidTr="000C1397">
        <w:tc>
          <w:tcPr>
            <w:tcW w:w="4675" w:type="dxa"/>
            <w:shd w:val="clear" w:color="auto" w:fill="ED7D31"/>
          </w:tcPr>
          <w:p w14:paraId="77DCE248" w14:textId="77777777" w:rsidR="00D14DB0" w:rsidRPr="004D22AA" w:rsidRDefault="00D14DB0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1F3864"/>
              </w:rPr>
              <w:t>Показатељ ЦОР</w:t>
            </w:r>
          </w:p>
        </w:tc>
        <w:tc>
          <w:tcPr>
            <w:tcW w:w="4675" w:type="dxa"/>
          </w:tcPr>
          <w:p w14:paraId="6FE1D6DE" w14:textId="77777777" w:rsidR="00D14DB0" w:rsidRPr="004D22AA" w:rsidRDefault="00D14DB0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000000"/>
              </w:rPr>
              <w:t>Предлог локализованог показатеља</w:t>
            </w:r>
          </w:p>
        </w:tc>
      </w:tr>
      <w:tr w:rsidR="00D14DB0" w:rsidRPr="004D22AA" w14:paraId="7C9C0D7A" w14:textId="77777777" w:rsidTr="000C1397">
        <w:tc>
          <w:tcPr>
            <w:tcW w:w="4675" w:type="dxa"/>
            <w:shd w:val="clear" w:color="auto" w:fill="ED7D31"/>
          </w:tcPr>
          <w:p w14:paraId="16ED30BD" w14:textId="4E3727F1" w:rsidR="00D14DB0" w:rsidRPr="004D22AA" w:rsidRDefault="00D14DB0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11.1.1</w:t>
            </w:r>
            <w:r w:rsidR="00C64DFF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Удео градског становништва које живи у неусловним насељима, нестандардним насељима, или неадекватним стамбеним условима</w:t>
            </w:r>
          </w:p>
        </w:tc>
        <w:tc>
          <w:tcPr>
            <w:tcW w:w="4675" w:type="dxa"/>
          </w:tcPr>
          <w:p w14:paraId="247376AA" w14:textId="77777777" w:rsidR="00D14DB0" w:rsidRPr="004D22AA" w:rsidRDefault="00D14DB0" w:rsidP="000C13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 xml:space="preserve">Удео градског становништва које живи у подстандардним насељима и бесправно изграђеним зонама и деловима урбаних насеља </w:t>
            </w:r>
          </w:p>
        </w:tc>
      </w:tr>
      <w:bookmarkEnd w:id="7"/>
    </w:tbl>
    <w:p w14:paraId="410EB1C8" w14:textId="6BC70A23" w:rsidR="000E5B35" w:rsidRDefault="000E5B35" w:rsidP="0042104A">
      <w:pPr>
        <w:jc w:val="both"/>
        <w:rPr>
          <w:rFonts w:ascii="Tahoma" w:hAnsi="Tahoma" w:cs="Tahoma"/>
          <w:shd w:val="clear" w:color="auto" w:fill="FFFFFF"/>
        </w:rPr>
      </w:pPr>
    </w:p>
    <w:p w14:paraId="3F66A72A" w14:textId="39AE7C10" w:rsidR="000E5B35" w:rsidRPr="004A4666" w:rsidRDefault="008A3832" w:rsidP="0042104A">
      <w:pPr>
        <w:jc w:val="both"/>
        <w:rPr>
          <w:rFonts w:ascii="Tahoma" w:hAnsi="Tahoma" w:cs="Tahoma"/>
          <w:b/>
          <w:bCs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 xml:space="preserve">На подручју општине </w:t>
      </w:r>
      <w:r w:rsidR="00091B28">
        <w:rPr>
          <w:rFonts w:ascii="Tahoma" w:hAnsi="Tahoma" w:cs="Tahoma"/>
          <w:shd w:val="clear" w:color="auto" w:fill="FFFFFF"/>
        </w:rPr>
        <w:t>Косјерић</w:t>
      </w:r>
      <w:r>
        <w:rPr>
          <w:rFonts w:ascii="Tahoma" w:hAnsi="Tahoma" w:cs="Tahoma"/>
          <w:shd w:val="clear" w:color="auto" w:fill="FFFFFF"/>
        </w:rPr>
        <w:t xml:space="preserve"> не постоје регистрована подстандардна насеља</w:t>
      </w:r>
      <w:r w:rsidR="00554F53">
        <w:rPr>
          <w:rStyle w:val="FootnoteReference"/>
          <w:rFonts w:ascii="Tahoma" w:hAnsi="Tahoma" w:cs="Tahoma"/>
          <w:shd w:val="clear" w:color="auto" w:fill="FFFFFF"/>
        </w:rPr>
        <w:footnoteReference w:id="11"/>
      </w:r>
      <w:r>
        <w:rPr>
          <w:rFonts w:ascii="Tahoma" w:hAnsi="Tahoma" w:cs="Tahoma"/>
          <w:shd w:val="clear" w:color="auto" w:fill="FFFFFF"/>
        </w:rPr>
        <w:t xml:space="preserve">. </w:t>
      </w:r>
      <w:r w:rsidR="002B20BC">
        <w:rPr>
          <w:rFonts w:ascii="Tahoma" w:hAnsi="Tahoma" w:cs="Tahoma"/>
          <w:shd w:val="clear" w:color="auto" w:fill="FFFFFF"/>
        </w:rPr>
        <w:t>То</w:t>
      </w:r>
      <w:r>
        <w:rPr>
          <w:rFonts w:ascii="Tahoma" w:hAnsi="Tahoma" w:cs="Tahoma"/>
          <w:shd w:val="clear" w:color="auto" w:fill="FFFFFF"/>
        </w:rPr>
        <w:t xml:space="preserve"> не значи да нема структ</w:t>
      </w:r>
      <w:r w:rsidR="00B93290">
        <w:rPr>
          <w:rFonts w:ascii="Tahoma" w:hAnsi="Tahoma" w:cs="Tahoma"/>
          <w:shd w:val="clear" w:color="auto" w:fill="FFFFFF"/>
        </w:rPr>
        <w:t>ура</w:t>
      </w:r>
      <w:r>
        <w:rPr>
          <w:rFonts w:ascii="Tahoma" w:hAnsi="Tahoma" w:cs="Tahoma"/>
          <w:shd w:val="clear" w:color="auto" w:fill="FFFFFF"/>
        </w:rPr>
        <w:t xml:space="preserve"> које су </w:t>
      </w:r>
      <w:r w:rsidR="002B20BC">
        <w:rPr>
          <w:rFonts w:ascii="Tahoma" w:hAnsi="Tahoma" w:cs="Tahoma"/>
          <w:shd w:val="clear" w:color="auto" w:fill="FFFFFF"/>
        </w:rPr>
        <w:t>појединачне или мање групације које немају форму насеља</w:t>
      </w:r>
      <w:r w:rsidR="00B93290">
        <w:rPr>
          <w:rFonts w:ascii="Tahoma" w:hAnsi="Tahoma" w:cs="Tahoma"/>
          <w:shd w:val="clear" w:color="auto" w:fill="FFFFFF"/>
        </w:rPr>
        <w:t xml:space="preserve">, </w:t>
      </w:r>
      <w:r w:rsidR="00091B28">
        <w:rPr>
          <w:rFonts w:ascii="Tahoma" w:hAnsi="Tahoma" w:cs="Tahoma"/>
          <w:shd w:val="clear" w:color="auto" w:fill="FFFFFF"/>
        </w:rPr>
        <w:t xml:space="preserve">и </w:t>
      </w:r>
      <w:r w:rsidR="00B93290">
        <w:rPr>
          <w:rFonts w:ascii="Tahoma" w:hAnsi="Tahoma" w:cs="Tahoma"/>
          <w:shd w:val="clear" w:color="auto" w:fill="FFFFFF"/>
        </w:rPr>
        <w:t xml:space="preserve">оне нису препознате и меродавне за овај индикатор. </w:t>
      </w:r>
      <w:r w:rsidR="002B20BC" w:rsidRPr="00E33CC3">
        <w:rPr>
          <w:rFonts w:ascii="Tahoma" w:hAnsi="Tahoma" w:cs="Tahoma"/>
          <w:b/>
          <w:bCs/>
          <w:shd w:val="clear" w:color="auto" w:fill="FFFFFF"/>
        </w:rPr>
        <w:t xml:space="preserve">Регион Западне Србије представља простор са изразито малим бројем неформалних насеља, тако се и </w:t>
      </w:r>
      <w:r w:rsidR="00091B28">
        <w:rPr>
          <w:rFonts w:ascii="Tahoma" w:hAnsi="Tahoma" w:cs="Tahoma"/>
          <w:b/>
          <w:bCs/>
          <w:shd w:val="clear" w:color="auto" w:fill="FFFFFF"/>
        </w:rPr>
        <w:t>Косјерић</w:t>
      </w:r>
      <w:r w:rsidR="002B20BC" w:rsidRPr="00E33CC3">
        <w:rPr>
          <w:rFonts w:ascii="Tahoma" w:hAnsi="Tahoma" w:cs="Tahoma"/>
          <w:b/>
          <w:bCs/>
          <w:shd w:val="clear" w:color="auto" w:fill="FFFFFF"/>
        </w:rPr>
        <w:t xml:space="preserve"> уклапа у укупну слику региона. </w:t>
      </w:r>
    </w:p>
    <w:p w14:paraId="19FC4CFB" w14:textId="77777777" w:rsidR="001A0A5F" w:rsidRDefault="001A0A5F" w:rsidP="0047193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color w:val="4F81BD" w:themeColor="accent1"/>
        </w:rPr>
      </w:pPr>
    </w:p>
    <w:p w14:paraId="52A66AE5" w14:textId="77777777" w:rsidR="001A0A5F" w:rsidRDefault="001A0A5F" w:rsidP="0047193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color w:val="4F81BD" w:themeColor="accent1"/>
        </w:rPr>
      </w:pPr>
    </w:p>
    <w:p w14:paraId="03D0C968" w14:textId="3465642A" w:rsidR="00471930" w:rsidRPr="002766EE" w:rsidRDefault="00471930" w:rsidP="0047193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color w:val="4F81BD" w:themeColor="accent1"/>
        </w:rPr>
      </w:pPr>
      <w:r w:rsidRPr="002766EE">
        <w:rPr>
          <w:rFonts w:ascii="Tahoma" w:eastAsia="Tahoma" w:hAnsi="Tahoma" w:cs="Tahoma"/>
          <w:b/>
          <w:color w:val="4F81BD" w:themeColor="accent1"/>
        </w:rPr>
        <w:lastRenderedPageBreak/>
        <w:t xml:space="preserve">ИНДИКАТОР 5. </w:t>
      </w:r>
      <w:r w:rsidR="007E43DB" w:rsidRPr="002766EE">
        <w:rPr>
          <w:rFonts w:ascii="Tahoma" w:eastAsia="Tahoma" w:hAnsi="Tahoma" w:cs="Tahoma"/>
          <w:b/>
          <w:color w:val="4F81BD" w:themeColor="accent1"/>
        </w:rPr>
        <w:t>–</w:t>
      </w:r>
      <w:r w:rsidRPr="002766EE">
        <w:rPr>
          <w:rFonts w:ascii="Tahoma" w:eastAsia="Tahoma" w:hAnsi="Tahoma" w:cs="Tahoma"/>
          <w:b/>
          <w:color w:val="4F81BD" w:themeColor="accent1"/>
        </w:rPr>
        <w:t xml:space="preserve"> </w:t>
      </w:r>
      <w:r w:rsidR="00E215D0">
        <w:rPr>
          <w:rFonts w:ascii="Tahoma" w:eastAsia="Tahoma" w:hAnsi="Tahoma" w:cs="Tahoma"/>
          <w:b/>
          <w:color w:val="4F81BD" w:themeColor="accent1"/>
        </w:rPr>
        <w:t>ПРОЦЕСА</w:t>
      </w:r>
      <w:r w:rsidR="00E45822" w:rsidRPr="002766EE">
        <w:rPr>
          <w:rFonts w:ascii="Tahoma" w:eastAsia="Tahoma" w:hAnsi="Tahoma" w:cs="Tahoma"/>
          <w:b/>
          <w:color w:val="4F81BD" w:themeColor="accent1"/>
        </w:rPr>
        <w:t xml:space="preserve"> ЛЕГАЛИЗАЦИЈЕ КАО ОСНОВА УРБАНОМ ПЛАНИРАЊУ</w:t>
      </w:r>
    </w:p>
    <w:tbl>
      <w:tblPr>
        <w:tblW w:w="94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42"/>
        <w:gridCol w:w="4742"/>
      </w:tblGrid>
      <w:tr w:rsidR="00471930" w:rsidRPr="004D22AA" w14:paraId="7D397FB7" w14:textId="77777777" w:rsidTr="00161D16">
        <w:trPr>
          <w:trHeight w:val="1741"/>
        </w:trPr>
        <w:tc>
          <w:tcPr>
            <w:tcW w:w="4742" w:type="dxa"/>
            <w:shd w:val="clear" w:color="auto" w:fill="4472C4"/>
          </w:tcPr>
          <w:p w14:paraId="7BCB4D21" w14:textId="77777777" w:rsidR="00471930" w:rsidRPr="004D22AA" w:rsidRDefault="00471930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noProof/>
                <w:color w:val="000000"/>
                <w:lang w:val="en-US"/>
              </w:rPr>
              <w:drawing>
                <wp:inline distT="0" distB="0" distL="0" distR="0" wp14:anchorId="5BB273D1" wp14:editId="6811EE31">
                  <wp:extent cx="1268253" cy="1280160"/>
                  <wp:effectExtent l="0" t="0" r="0" b="0"/>
                  <wp:docPr id="2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253" cy="12801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2" w:type="dxa"/>
            <w:shd w:val="clear" w:color="auto" w:fill="4472C4"/>
          </w:tcPr>
          <w:p w14:paraId="415AED97" w14:textId="77777777" w:rsidR="00471930" w:rsidRPr="004D22AA" w:rsidRDefault="00471930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Циљ 11. Учинити градове и људска насеља инклузивним, безбедним, отпорним и одрживим</w:t>
            </w:r>
          </w:p>
          <w:p w14:paraId="58598468" w14:textId="380363FA" w:rsidR="00471930" w:rsidRPr="004D22AA" w:rsidRDefault="00E45822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11.3</w:t>
            </w:r>
            <w:r w:rsidR="00A83091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До 2030. унапредити инклузивну и одрживу урбанизацију и капацитете за партиципативно, интегрисано и одрживо планирање и управљање људским насељима у свим земљама</w:t>
            </w:r>
          </w:p>
        </w:tc>
      </w:tr>
      <w:tr w:rsidR="00471930" w:rsidRPr="004D22AA" w14:paraId="02F9C19E" w14:textId="77777777" w:rsidTr="00161D16">
        <w:trPr>
          <w:trHeight w:val="443"/>
        </w:trPr>
        <w:tc>
          <w:tcPr>
            <w:tcW w:w="4742" w:type="dxa"/>
            <w:shd w:val="clear" w:color="auto" w:fill="ED7D31"/>
          </w:tcPr>
          <w:p w14:paraId="21E58BF0" w14:textId="77777777" w:rsidR="00471930" w:rsidRPr="004D22AA" w:rsidRDefault="00471930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1F3864"/>
              </w:rPr>
              <w:t>Показатељ ЦОР</w:t>
            </w:r>
          </w:p>
        </w:tc>
        <w:tc>
          <w:tcPr>
            <w:tcW w:w="4742" w:type="dxa"/>
          </w:tcPr>
          <w:p w14:paraId="7E3644C9" w14:textId="77777777" w:rsidR="00471930" w:rsidRPr="004D22AA" w:rsidRDefault="00471930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000000"/>
              </w:rPr>
              <w:t>Предлог локализованог показатеља</w:t>
            </w:r>
          </w:p>
        </w:tc>
      </w:tr>
      <w:tr w:rsidR="00471930" w:rsidRPr="004D22AA" w14:paraId="4F005B11" w14:textId="77777777" w:rsidTr="00161D16">
        <w:trPr>
          <w:trHeight w:val="1620"/>
        </w:trPr>
        <w:tc>
          <w:tcPr>
            <w:tcW w:w="4742" w:type="dxa"/>
            <w:shd w:val="clear" w:color="auto" w:fill="ED7D31"/>
          </w:tcPr>
          <w:p w14:paraId="428581C5" w14:textId="468D5BB1" w:rsidR="00471930" w:rsidRPr="004D22AA" w:rsidRDefault="00E45822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E45822">
              <w:rPr>
                <w:rFonts w:ascii="Tahoma" w:eastAsia="Tahoma" w:hAnsi="Tahoma" w:cs="Tahoma"/>
                <w:color w:val="000000"/>
              </w:rPr>
              <w:t>11.3.2</w:t>
            </w:r>
            <w:r w:rsidR="00A83091">
              <w:rPr>
                <w:rFonts w:ascii="Tahoma" w:eastAsia="Tahoma" w:hAnsi="Tahoma" w:cs="Tahoma"/>
                <w:color w:val="000000"/>
              </w:rPr>
              <w:t>.</w:t>
            </w:r>
            <w:r w:rsidRPr="00E45822">
              <w:rPr>
                <w:rFonts w:ascii="Tahoma" w:eastAsia="Tahoma" w:hAnsi="Tahoma" w:cs="Tahoma"/>
                <w:color w:val="000000"/>
              </w:rPr>
              <w:t xml:space="preserve"> Удео градова који имају структуре за директно учешће цивилног друштва у урбаном планирању и управљању које функционишу редовно и на демократски начин</w:t>
            </w:r>
          </w:p>
        </w:tc>
        <w:tc>
          <w:tcPr>
            <w:tcW w:w="4742" w:type="dxa"/>
          </w:tcPr>
          <w:p w14:paraId="16D04554" w14:textId="77777C69" w:rsidR="00471930" w:rsidRPr="004D22AA" w:rsidRDefault="00A84299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A84299">
              <w:rPr>
                <w:rFonts w:ascii="Tahoma" w:eastAsia="Tahoma" w:hAnsi="Tahoma" w:cs="Tahoma"/>
                <w:color w:val="000000"/>
              </w:rPr>
              <w:t xml:space="preserve">Број нелегалних објеката </w:t>
            </w:r>
            <w:r>
              <w:rPr>
                <w:rFonts w:ascii="Tahoma" w:eastAsia="Tahoma" w:hAnsi="Tahoma" w:cs="Tahoma"/>
                <w:color w:val="000000"/>
              </w:rPr>
              <w:t>у односу на укупан број</w:t>
            </w:r>
            <w:r w:rsidRPr="00A84299">
              <w:rPr>
                <w:rFonts w:ascii="Tahoma" w:eastAsia="Tahoma" w:hAnsi="Tahoma" w:cs="Tahoma"/>
                <w:color w:val="000000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</w:rPr>
              <w:t>домаћинстава</w:t>
            </w:r>
            <w:r w:rsidR="00404EB2">
              <w:rPr>
                <w:rStyle w:val="FootnoteReference"/>
                <w:rFonts w:ascii="Tahoma" w:eastAsia="Tahoma" w:hAnsi="Tahoma" w:cs="Tahoma"/>
                <w:color w:val="000000"/>
              </w:rPr>
              <w:footnoteReference w:id="12"/>
            </w:r>
          </w:p>
        </w:tc>
      </w:tr>
    </w:tbl>
    <w:p w14:paraId="2C8D60CF" w14:textId="77777777" w:rsidR="007E43DB" w:rsidRDefault="007E43DB" w:rsidP="0042104A">
      <w:pPr>
        <w:jc w:val="both"/>
        <w:rPr>
          <w:rFonts w:ascii="Tahoma" w:hAnsi="Tahoma" w:cs="Tahoma"/>
          <w:shd w:val="clear" w:color="auto" w:fill="FFFFFF"/>
        </w:rPr>
      </w:pPr>
    </w:p>
    <w:p w14:paraId="709B3572" w14:textId="5B43408D" w:rsidR="000E5B35" w:rsidRPr="0008643C" w:rsidRDefault="007E43DB" w:rsidP="000864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hAnsi="Tahoma" w:cs="Tahoma"/>
          <w:shd w:val="clear" w:color="auto" w:fill="FFFFFF"/>
        </w:rPr>
      </w:pPr>
      <w:r w:rsidRPr="0008643C">
        <w:rPr>
          <w:rFonts w:ascii="Tahoma" w:hAnsi="Tahoma" w:cs="Tahoma"/>
          <w:shd w:val="clear" w:color="auto" w:fill="FFFFFF"/>
        </w:rPr>
        <w:t>Интензитет нелегалне изградње може се приказати поређењем броја</w:t>
      </w:r>
      <w:r w:rsidR="0008643C" w:rsidRPr="0008643C">
        <w:rPr>
          <w:rFonts w:ascii="Tahoma" w:hAnsi="Tahoma" w:cs="Tahoma"/>
          <w:shd w:val="clear" w:color="auto" w:fill="FFFFFF"/>
        </w:rPr>
        <w:t xml:space="preserve"> нелегално</w:t>
      </w:r>
      <w:r w:rsidRPr="0008643C">
        <w:rPr>
          <w:rFonts w:ascii="Tahoma" w:hAnsi="Tahoma" w:cs="Tahoma"/>
          <w:shd w:val="clear" w:color="auto" w:fill="FFFFFF"/>
        </w:rPr>
        <w:t xml:space="preserve"> изграђених објеката са бројем домаћинстава према попису из 2022.</w:t>
      </w:r>
      <w:r w:rsidR="0005430C">
        <w:rPr>
          <w:rFonts w:ascii="Tahoma" w:hAnsi="Tahoma" w:cs="Tahoma"/>
          <w:shd w:val="clear" w:color="auto" w:fill="FFFFFF"/>
        </w:rPr>
        <w:t xml:space="preserve"> </w:t>
      </w:r>
      <w:r w:rsidRPr="0008643C">
        <w:rPr>
          <w:rFonts w:ascii="Tahoma" w:hAnsi="Tahoma" w:cs="Tahoma"/>
          <w:shd w:val="clear" w:color="auto" w:fill="FFFFFF"/>
        </w:rPr>
        <w:t>године.</w:t>
      </w:r>
      <w:r w:rsidR="00855BC9" w:rsidRPr="00855BC9">
        <w:t xml:space="preserve"> </w:t>
      </w:r>
      <w:r w:rsidR="00855BC9" w:rsidRPr="00855BC9">
        <w:rPr>
          <w:rFonts w:ascii="Tahoma" w:hAnsi="Tahoma" w:cs="Tahoma"/>
          <w:shd w:val="clear" w:color="auto" w:fill="FFFFFF"/>
        </w:rPr>
        <w:t xml:space="preserve">Изведеном анализом може се закључити да општина </w:t>
      </w:r>
      <w:r w:rsidR="00855BC9">
        <w:rPr>
          <w:rFonts w:ascii="Tahoma" w:hAnsi="Tahoma" w:cs="Tahoma"/>
          <w:shd w:val="clear" w:color="auto" w:fill="FFFFFF"/>
        </w:rPr>
        <w:t>Косјерић</w:t>
      </w:r>
      <w:r w:rsidR="00855BC9" w:rsidRPr="00855BC9">
        <w:rPr>
          <w:rFonts w:ascii="Tahoma" w:hAnsi="Tahoma" w:cs="Tahoma"/>
          <w:shd w:val="clear" w:color="auto" w:fill="FFFFFF"/>
        </w:rPr>
        <w:t xml:space="preserve"> има значајно већи</w:t>
      </w:r>
      <w:r w:rsidR="00855BC9">
        <w:rPr>
          <w:rFonts w:ascii="Tahoma" w:hAnsi="Tahoma" w:cs="Tahoma"/>
          <w:shd w:val="clear" w:color="auto" w:fill="FFFFFF"/>
        </w:rPr>
        <w:t xml:space="preserve"> (1,78) </w:t>
      </w:r>
      <w:r w:rsidR="00855BC9" w:rsidRPr="00855BC9">
        <w:rPr>
          <w:rFonts w:ascii="Tahoma" w:hAnsi="Tahoma" w:cs="Tahoma"/>
          <w:shd w:val="clear" w:color="auto" w:fill="FFFFFF"/>
        </w:rPr>
        <w:t>број нелегално изграђених објеката по једном домаћинству у поређењу са вредностима за Златиборску област</w:t>
      </w:r>
      <w:r w:rsidR="00855BC9">
        <w:rPr>
          <w:rFonts w:ascii="Tahoma" w:hAnsi="Tahoma" w:cs="Tahoma"/>
          <w:shd w:val="clear" w:color="auto" w:fill="FFFFFF"/>
        </w:rPr>
        <w:t xml:space="preserve"> (1,08)</w:t>
      </w:r>
      <w:r w:rsidR="00855BC9" w:rsidRPr="00855BC9">
        <w:rPr>
          <w:rFonts w:ascii="Tahoma" w:hAnsi="Tahoma" w:cs="Tahoma"/>
          <w:shd w:val="clear" w:color="auto" w:fill="FFFFFF"/>
        </w:rPr>
        <w:t xml:space="preserve"> и </w:t>
      </w:r>
      <w:r w:rsidR="00855BC9">
        <w:rPr>
          <w:rFonts w:ascii="Tahoma" w:hAnsi="Tahoma" w:cs="Tahoma"/>
          <w:shd w:val="clear" w:color="auto" w:fill="FFFFFF"/>
        </w:rPr>
        <w:t xml:space="preserve">дупло </w:t>
      </w:r>
      <w:r w:rsidR="00855BC9" w:rsidRPr="00855BC9">
        <w:rPr>
          <w:rFonts w:ascii="Tahoma" w:hAnsi="Tahoma" w:cs="Tahoma"/>
          <w:shd w:val="clear" w:color="auto" w:fill="FFFFFF"/>
        </w:rPr>
        <w:t>већи број нелегалних објеката у односу на Републику Србију у целини</w:t>
      </w:r>
      <w:r w:rsidR="00855BC9">
        <w:rPr>
          <w:rFonts w:ascii="Tahoma" w:hAnsi="Tahoma" w:cs="Tahoma"/>
          <w:shd w:val="clear" w:color="auto" w:fill="FFFFFF"/>
        </w:rPr>
        <w:t xml:space="preserve"> </w:t>
      </w:r>
      <w:r w:rsidR="00855BC9" w:rsidRPr="00855BC9">
        <w:rPr>
          <w:rFonts w:ascii="Tahoma" w:hAnsi="Tahoma" w:cs="Tahoma"/>
          <w:shd w:val="clear" w:color="auto" w:fill="FFFFFF"/>
        </w:rPr>
        <w:t>(</w:t>
      </w:r>
      <w:r w:rsidR="00836A2B">
        <w:rPr>
          <w:rFonts w:ascii="Tahoma" w:hAnsi="Tahoma" w:cs="Tahoma"/>
          <w:shd w:val="clear" w:color="auto" w:fill="FFFFFF"/>
        </w:rPr>
        <w:t>0,</w:t>
      </w:r>
      <w:r w:rsidR="00855BC9">
        <w:rPr>
          <w:rFonts w:ascii="Tahoma" w:hAnsi="Tahoma" w:cs="Tahoma"/>
          <w:shd w:val="clear" w:color="auto" w:fill="FFFFFF"/>
        </w:rPr>
        <w:t>81</w:t>
      </w:r>
      <w:r w:rsidR="00855BC9" w:rsidRPr="00855BC9">
        <w:rPr>
          <w:rFonts w:ascii="Tahoma" w:hAnsi="Tahoma" w:cs="Tahoma"/>
          <w:shd w:val="clear" w:color="auto" w:fill="FFFFFF"/>
        </w:rPr>
        <w:t>)</w:t>
      </w:r>
      <w:r w:rsidR="00855BC9">
        <w:rPr>
          <w:rFonts w:ascii="Tahoma" w:hAnsi="Tahoma" w:cs="Tahoma"/>
          <w:shd w:val="clear" w:color="auto" w:fill="FFFFFF"/>
        </w:rPr>
        <w:t>.</w:t>
      </w:r>
      <w:r w:rsidR="00855BC9" w:rsidRPr="00855BC9">
        <w:rPr>
          <w:rFonts w:ascii="Tahoma" w:hAnsi="Tahoma" w:cs="Tahoma"/>
          <w:shd w:val="clear" w:color="auto" w:fill="FFFFFF"/>
        </w:rPr>
        <w:t xml:space="preserve"> </w:t>
      </w:r>
      <w:r w:rsidRPr="0008643C">
        <w:rPr>
          <w:rFonts w:ascii="Tahoma" w:hAnsi="Tahoma" w:cs="Tahoma"/>
          <w:shd w:val="clear" w:color="auto" w:fill="FFFFFF"/>
        </w:rPr>
        <w:t xml:space="preserve"> </w:t>
      </w:r>
      <w:r w:rsidRPr="0008643C">
        <w:rPr>
          <w:rFonts w:ascii="Tahoma" w:hAnsi="Tahoma" w:cs="Tahoma"/>
          <w:b/>
          <w:bCs/>
          <w:shd w:val="clear" w:color="auto" w:fill="FFFFFF"/>
        </w:rPr>
        <w:t xml:space="preserve">Интензитет нелегалне изградње по домаћинству је </w:t>
      </w:r>
      <w:r w:rsidR="00855BC9">
        <w:rPr>
          <w:rFonts w:ascii="Tahoma" w:hAnsi="Tahoma" w:cs="Tahoma"/>
          <w:b/>
          <w:bCs/>
          <w:shd w:val="clear" w:color="auto" w:fill="FFFFFF"/>
        </w:rPr>
        <w:t xml:space="preserve">дупло већи </w:t>
      </w:r>
      <w:r w:rsidR="00836A2B">
        <w:rPr>
          <w:rFonts w:ascii="Tahoma" w:hAnsi="Tahoma" w:cs="Tahoma"/>
          <w:b/>
          <w:bCs/>
          <w:shd w:val="clear" w:color="auto" w:fill="FFFFFF"/>
        </w:rPr>
        <w:t xml:space="preserve">од </w:t>
      </w:r>
      <w:r w:rsidR="00412458">
        <w:rPr>
          <w:rFonts w:ascii="Tahoma" w:hAnsi="Tahoma" w:cs="Tahoma"/>
          <w:b/>
          <w:bCs/>
          <w:shd w:val="clear" w:color="auto" w:fill="FFFFFF"/>
        </w:rPr>
        <w:t>републичког просека</w:t>
      </w:r>
      <w:r w:rsidRPr="0008643C">
        <w:rPr>
          <w:rFonts w:ascii="Tahoma" w:hAnsi="Tahoma" w:cs="Tahoma"/>
          <w:shd w:val="clear" w:color="auto" w:fill="FFFFFF"/>
        </w:rPr>
        <w:t>.</w:t>
      </w:r>
    </w:p>
    <w:p w14:paraId="7270B3B8" w14:textId="68AB86F0" w:rsidR="000E5B35" w:rsidRDefault="000E5B35" w:rsidP="0042104A">
      <w:pPr>
        <w:jc w:val="both"/>
        <w:rPr>
          <w:rFonts w:ascii="Tahoma" w:hAnsi="Tahoma" w:cs="Tahoma"/>
          <w:shd w:val="clear" w:color="auto" w:fill="FFFFFF"/>
        </w:rPr>
      </w:pPr>
    </w:p>
    <w:p w14:paraId="17649103" w14:textId="278AB0A2" w:rsidR="000E5B35" w:rsidRDefault="00372483" w:rsidP="00421C2D">
      <w:pPr>
        <w:jc w:val="center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noProof/>
          <w:shd w:val="clear" w:color="auto" w:fill="FFFFFF"/>
          <w:lang w:val="en-US"/>
        </w:rPr>
        <w:drawing>
          <wp:inline distT="0" distB="0" distL="0" distR="0" wp14:anchorId="0EA707B4" wp14:editId="6EE9B72E">
            <wp:extent cx="4352925" cy="1828800"/>
            <wp:effectExtent l="0" t="0" r="9525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0C0BA21" w14:textId="6CB15F66" w:rsidR="000E5B35" w:rsidRDefault="000E5B35" w:rsidP="0042104A">
      <w:pPr>
        <w:jc w:val="both"/>
        <w:rPr>
          <w:rFonts w:ascii="Tahoma" w:hAnsi="Tahoma" w:cs="Tahoma"/>
          <w:shd w:val="clear" w:color="auto" w:fill="FFFFFF"/>
        </w:rPr>
      </w:pPr>
    </w:p>
    <w:p w14:paraId="6BA5BCF8" w14:textId="0B4FEA50" w:rsidR="000E5B35" w:rsidRPr="00DE7C14" w:rsidRDefault="000756FC" w:rsidP="0042104A">
      <w:pPr>
        <w:jc w:val="both"/>
        <w:rPr>
          <w:rFonts w:ascii="Tahoma" w:hAnsi="Tahoma" w:cs="Tahoma"/>
          <w:shd w:val="clear" w:color="auto" w:fill="FFFFFF"/>
          <w:lang w:val="sr-Latn-RS"/>
        </w:rPr>
      </w:pPr>
      <w:r>
        <w:rPr>
          <w:rFonts w:ascii="Tahoma" w:hAnsi="Tahoma" w:cs="Tahoma"/>
          <w:noProof/>
          <w:shd w:val="clear" w:color="auto" w:fill="FFFFFF"/>
          <w:lang w:val="en-US"/>
        </w:rPr>
        <w:lastRenderedPageBreak/>
        <w:drawing>
          <wp:inline distT="0" distB="0" distL="0" distR="0" wp14:anchorId="13DCC413" wp14:editId="6F0DEB32">
            <wp:extent cx="5486400" cy="1828800"/>
            <wp:effectExtent l="0" t="0" r="0" b="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F9512CD" w14:textId="0519FBF8" w:rsidR="00757A2D" w:rsidRDefault="00757A2D" w:rsidP="00757A2D">
      <w:pPr>
        <w:jc w:val="both"/>
        <w:rPr>
          <w:rFonts w:ascii="Tahoma" w:hAnsi="Tahoma" w:cs="Tahoma"/>
          <w:shd w:val="clear" w:color="auto" w:fill="FFFFFF"/>
        </w:rPr>
      </w:pPr>
      <w:r w:rsidRPr="00FB588E">
        <w:rPr>
          <w:rFonts w:ascii="Tahoma" w:hAnsi="Tahoma" w:cs="Tahoma"/>
          <w:b/>
          <w:bCs/>
          <w:shd w:val="clear" w:color="auto" w:fill="FFFFFF"/>
        </w:rPr>
        <w:t xml:space="preserve">Број озакоњених нелегалних објеката је много мали, свега </w:t>
      </w:r>
      <w:r>
        <w:rPr>
          <w:rFonts w:ascii="Tahoma" w:hAnsi="Tahoma" w:cs="Tahoma"/>
          <w:b/>
          <w:bCs/>
          <w:shd w:val="clear" w:color="auto" w:fill="FFFFFF"/>
        </w:rPr>
        <w:t>2,95</w:t>
      </w:r>
      <w:r w:rsidRPr="00FB588E">
        <w:rPr>
          <w:rFonts w:ascii="Tahoma" w:hAnsi="Tahoma" w:cs="Tahoma"/>
          <w:b/>
          <w:bCs/>
          <w:shd w:val="clear" w:color="auto" w:fill="FFFFFF"/>
        </w:rPr>
        <w:t xml:space="preserve">% </w:t>
      </w:r>
      <w:r>
        <w:rPr>
          <w:rFonts w:ascii="Tahoma" w:hAnsi="Tahoma" w:cs="Tahoma"/>
          <w:b/>
          <w:bCs/>
          <w:shd w:val="clear" w:color="auto" w:fill="FFFFFF"/>
        </w:rPr>
        <w:t xml:space="preserve">од </w:t>
      </w:r>
      <w:r w:rsidRPr="00FB588E">
        <w:rPr>
          <w:rFonts w:ascii="Tahoma" w:hAnsi="Tahoma" w:cs="Tahoma"/>
          <w:b/>
          <w:bCs/>
          <w:shd w:val="clear" w:color="auto" w:fill="FFFFFF"/>
        </w:rPr>
        <w:t>укупно незаконито изграђених објеката</w:t>
      </w:r>
      <w:r w:rsidRPr="00CB2776">
        <w:rPr>
          <w:rFonts w:ascii="Tahoma" w:hAnsi="Tahoma" w:cs="Tahoma"/>
          <w:shd w:val="clear" w:color="auto" w:fill="FFFFFF"/>
        </w:rPr>
        <w:t xml:space="preserve">. </w:t>
      </w:r>
      <w:r>
        <w:rPr>
          <w:rFonts w:ascii="Tahoma" w:hAnsi="Tahoma" w:cs="Tahoma"/>
          <w:shd w:val="clear" w:color="auto" w:fill="FFFFFF"/>
        </w:rPr>
        <w:t>П</w:t>
      </w:r>
      <w:r w:rsidRPr="00FB588E">
        <w:rPr>
          <w:rFonts w:ascii="Tahoma" w:hAnsi="Tahoma" w:cs="Tahoma"/>
          <w:shd w:val="clear" w:color="auto" w:fill="FFFFFF"/>
        </w:rPr>
        <w:t>рема подацима објављеним на званичном сајту општине</w:t>
      </w:r>
      <w:r>
        <w:rPr>
          <w:rStyle w:val="FootnoteReference"/>
          <w:rFonts w:ascii="Tahoma" w:hAnsi="Tahoma" w:cs="Tahoma"/>
          <w:shd w:val="clear" w:color="auto" w:fill="FFFFFF"/>
        </w:rPr>
        <w:footnoteReference w:id="13"/>
      </w:r>
      <w:r>
        <w:rPr>
          <w:rFonts w:ascii="Tahoma" w:hAnsi="Tahoma" w:cs="Tahoma"/>
          <w:shd w:val="clear" w:color="auto" w:fill="FFFFFF"/>
        </w:rPr>
        <w:t xml:space="preserve"> евиденције о броју доне</w:t>
      </w:r>
      <w:r w:rsidR="00887C46">
        <w:rPr>
          <w:rFonts w:ascii="Tahoma" w:hAnsi="Tahoma" w:cs="Tahoma"/>
          <w:shd w:val="clear" w:color="auto" w:fill="FFFFFF"/>
        </w:rPr>
        <w:t xml:space="preserve">тих решења нема после фебруара </w:t>
      </w:r>
      <w:r>
        <w:rPr>
          <w:rFonts w:ascii="Tahoma" w:hAnsi="Tahoma" w:cs="Tahoma"/>
          <w:shd w:val="clear" w:color="auto" w:fill="FFFFFF"/>
        </w:rPr>
        <w:t xml:space="preserve">2019. године, што указује на јако мало интересовање и странака и управе за поступак озакоњења. </w:t>
      </w:r>
      <w:r w:rsidRPr="00CB2776">
        <w:rPr>
          <w:rFonts w:ascii="Tahoma" w:hAnsi="Tahoma" w:cs="Tahoma"/>
          <w:shd w:val="clear" w:color="auto" w:fill="FFFFFF"/>
        </w:rPr>
        <w:t xml:space="preserve">Процес је неефикасан а најбројнији објекти у поступку озакоњења су стамбени објекти. </w:t>
      </w:r>
      <w:r>
        <w:rPr>
          <w:rFonts w:ascii="Tahoma" w:hAnsi="Tahoma" w:cs="Tahoma"/>
          <w:shd w:val="clear" w:color="auto" w:fill="FFFFFF"/>
        </w:rPr>
        <w:t>Према броју</w:t>
      </w:r>
      <w:r w:rsidRPr="00CB2776">
        <w:rPr>
          <w:rFonts w:ascii="Tahoma" w:hAnsi="Tahoma" w:cs="Tahoma"/>
          <w:shd w:val="clear" w:color="auto" w:fill="FFFFFF"/>
        </w:rPr>
        <w:t xml:space="preserve"> озакоњених објеката у поређењу са бројем укупно пописаних нелегалних објеката на територији ЈЛС </w:t>
      </w:r>
      <w:r>
        <w:rPr>
          <w:rFonts w:ascii="Tahoma" w:hAnsi="Tahoma" w:cs="Tahoma"/>
          <w:shd w:val="clear" w:color="auto" w:fill="FFFFFF"/>
        </w:rPr>
        <w:t>евидентно</w:t>
      </w:r>
      <w:r w:rsidRPr="00CB2776">
        <w:rPr>
          <w:rFonts w:ascii="Tahoma" w:hAnsi="Tahoma" w:cs="Tahoma"/>
          <w:shd w:val="clear" w:color="auto" w:fill="FFFFFF"/>
        </w:rPr>
        <w:t xml:space="preserve"> да је неопходна значајна интервенција како у анимирању странака у поступку за достављањем документације, тако и кроз подизање капацитета ЈЛС за обраду већег броја захтева за озакоњење</w:t>
      </w:r>
      <w:r>
        <w:rPr>
          <w:rFonts w:ascii="Tahoma" w:hAnsi="Tahoma" w:cs="Tahoma"/>
          <w:shd w:val="clear" w:color="auto" w:fill="FFFFFF"/>
        </w:rPr>
        <w:t>.</w:t>
      </w:r>
    </w:p>
    <w:p w14:paraId="62318DAC" w14:textId="64963B5D" w:rsidR="00684E06" w:rsidRPr="0046249D" w:rsidRDefault="001C49FC" w:rsidP="0042104A">
      <w:pPr>
        <w:jc w:val="both"/>
        <w:rPr>
          <w:rFonts w:ascii="Tahoma" w:hAnsi="Tahoma" w:cs="Tahoma"/>
          <w:shd w:val="clear" w:color="auto" w:fill="FFFFFF"/>
          <w:lang w:val="sr-Latn-RS"/>
        </w:rPr>
      </w:pPr>
      <w:r w:rsidRPr="001C49FC">
        <w:rPr>
          <w:rFonts w:ascii="Tahoma" w:hAnsi="Tahoma" w:cs="Tahoma"/>
          <w:shd w:val="clear" w:color="auto" w:fill="FFFFFF"/>
        </w:rPr>
        <w:t>На терит</w:t>
      </w:r>
      <w:r w:rsidR="000A05C9">
        <w:rPr>
          <w:rFonts w:ascii="Tahoma" w:hAnsi="Tahoma" w:cs="Tahoma"/>
          <w:shd w:val="clear" w:color="auto" w:fill="FFFFFF"/>
        </w:rPr>
        <w:t>о</w:t>
      </w:r>
      <w:r w:rsidRPr="001C49FC">
        <w:rPr>
          <w:rFonts w:ascii="Tahoma" w:hAnsi="Tahoma" w:cs="Tahoma"/>
          <w:shd w:val="clear" w:color="auto" w:fill="FFFFFF"/>
        </w:rPr>
        <w:t xml:space="preserve">рији ЈЛС </w:t>
      </w:r>
      <w:r w:rsidR="00757A2D">
        <w:rPr>
          <w:rFonts w:ascii="Tahoma" w:hAnsi="Tahoma" w:cs="Tahoma"/>
          <w:shd w:val="clear" w:color="auto" w:fill="FFFFFF"/>
        </w:rPr>
        <w:t>Косјерић</w:t>
      </w:r>
      <w:r w:rsidRPr="001C49FC">
        <w:rPr>
          <w:rFonts w:ascii="Tahoma" w:hAnsi="Tahoma" w:cs="Tahoma"/>
          <w:shd w:val="clear" w:color="auto" w:fill="FFFFFF"/>
        </w:rPr>
        <w:t xml:space="preserve"> има</w:t>
      </w:r>
      <w:r w:rsidR="00757A2D">
        <w:rPr>
          <w:rFonts w:ascii="Tahoma" w:hAnsi="Tahoma" w:cs="Tahoma"/>
          <w:shd w:val="clear" w:color="auto" w:fill="FFFFFF"/>
        </w:rPr>
        <w:t xml:space="preserve"> пописано</w:t>
      </w:r>
      <w:r w:rsidRPr="001C49FC">
        <w:rPr>
          <w:rFonts w:ascii="Tahoma" w:hAnsi="Tahoma" w:cs="Tahoma"/>
          <w:shd w:val="clear" w:color="auto" w:fill="FFFFFF"/>
        </w:rPr>
        <w:t xml:space="preserve"> </w:t>
      </w:r>
      <w:r w:rsidR="00757A2D">
        <w:rPr>
          <w:rFonts w:ascii="Tahoma" w:hAnsi="Tahoma" w:cs="Tahoma"/>
          <w:shd w:val="clear" w:color="auto" w:fill="FFFFFF"/>
        </w:rPr>
        <w:t>7071</w:t>
      </w:r>
      <w:r w:rsidRPr="001C49FC">
        <w:rPr>
          <w:rFonts w:ascii="Tahoma" w:hAnsi="Tahoma" w:cs="Tahoma"/>
          <w:shd w:val="clear" w:color="auto" w:fill="FFFFFF"/>
        </w:rPr>
        <w:t xml:space="preserve"> нелегалн</w:t>
      </w:r>
      <w:r w:rsidR="000A05C9">
        <w:rPr>
          <w:rFonts w:ascii="Tahoma" w:hAnsi="Tahoma" w:cs="Tahoma"/>
          <w:shd w:val="clear" w:color="auto" w:fill="FFFFFF"/>
        </w:rPr>
        <w:t>о</w:t>
      </w:r>
      <w:r w:rsidRPr="001C49FC">
        <w:rPr>
          <w:rFonts w:ascii="Tahoma" w:hAnsi="Tahoma" w:cs="Tahoma"/>
          <w:shd w:val="clear" w:color="auto" w:fill="FFFFFF"/>
        </w:rPr>
        <w:t xml:space="preserve"> изграђених </w:t>
      </w:r>
      <w:r w:rsidR="000A05C9">
        <w:rPr>
          <w:rFonts w:ascii="Tahoma" w:hAnsi="Tahoma" w:cs="Tahoma"/>
          <w:shd w:val="clear" w:color="auto" w:fill="FFFFFF"/>
        </w:rPr>
        <w:t>о</w:t>
      </w:r>
      <w:r w:rsidRPr="001C49FC">
        <w:rPr>
          <w:rFonts w:ascii="Tahoma" w:hAnsi="Tahoma" w:cs="Tahoma"/>
          <w:shd w:val="clear" w:color="auto" w:fill="FFFFFF"/>
        </w:rPr>
        <w:t xml:space="preserve">бјеката. </w:t>
      </w:r>
    </w:p>
    <w:p w14:paraId="2C14B447" w14:textId="5D06A776" w:rsidR="00317485" w:rsidRPr="004D22AA" w:rsidRDefault="00317485" w:rsidP="0031748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color w:val="4472C4"/>
        </w:rPr>
      </w:pPr>
      <w:r w:rsidRPr="004D22AA">
        <w:rPr>
          <w:rFonts w:ascii="Tahoma" w:eastAsia="Tahoma" w:hAnsi="Tahoma" w:cs="Tahoma"/>
          <w:b/>
          <w:color w:val="4472C4"/>
        </w:rPr>
        <w:t xml:space="preserve">ИНДИКАТОР </w:t>
      </w:r>
      <w:r w:rsidR="006D2B32">
        <w:rPr>
          <w:rFonts w:ascii="Tahoma" w:eastAsia="Tahoma" w:hAnsi="Tahoma" w:cs="Tahoma"/>
          <w:b/>
          <w:color w:val="4472C4"/>
        </w:rPr>
        <w:t>6</w:t>
      </w:r>
      <w:r w:rsidRPr="004D22AA">
        <w:rPr>
          <w:rFonts w:ascii="Tahoma" w:eastAsia="Tahoma" w:hAnsi="Tahoma" w:cs="Tahoma"/>
          <w:b/>
          <w:color w:val="4472C4"/>
        </w:rPr>
        <w:t xml:space="preserve">. </w:t>
      </w:r>
      <w:r>
        <w:rPr>
          <w:rFonts w:ascii="Tahoma" w:eastAsia="Tahoma" w:hAnsi="Tahoma" w:cs="Tahoma"/>
          <w:b/>
          <w:color w:val="4472C4"/>
        </w:rPr>
        <w:t xml:space="preserve">БРОЈ ИЗДАТИХ УСЛОВА И РЕШЕЊА ЗА </w:t>
      </w:r>
      <w:r w:rsidR="00695C78">
        <w:rPr>
          <w:rFonts w:ascii="Tahoma" w:eastAsia="Tahoma" w:hAnsi="Tahoma" w:cs="Tahoma"/>
          <w:b/>
          <w:color w:val="4472C4"/>
        </w:rPr>
        <w:t>ИЗГРАДЊУ ОБЈЕКАТА</w:t>
      </w:r>
    </w:p>
    <w:tbl>
      <w:tblPr>
        <w:tblStyle w:val="af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317485" w:rsidRPr="004D22AA" w14:paraId="62926FAC" w14:textId="77777777" w:rsidTr="00F265B6">
        <w:trPr>
          <w:trHeight w:val="1709"/>
        </w:trPr>
        <w:tc>
          <w:tcPr>
            <w:tcW w:w="4675" w:type="dxa"/>
            <w:shd w:val="clear" w:color="auto" w:fill="4472C4"/>
          </w:tcPr>
          <w:p w14:paraId="3154D44C" w14:textId="77777777" w:rsidR="00317485" w:rsidRPr="004D22AA" w:rsidRDefault="00317485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noProof/>
                <w:color w:val="000000"/>
                <w:lang w:val="en-US"/>
              </w:rPr>
              <w:drawing>
                <wp:inline distT="0" distB="0" distL="0" distR="0" wp14:anchorId="2F9CE2AA" wp14:editId="30B06ECC">
                  <wp:extent cx="1268253" cy="1280160"/>
                  <wp:effectExtent l="0" t="0" r="0" b="0"/>
                  <wp:docPr id="31" name="image8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253" cy="12801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shd w:val="clear" w:color="auto" w:fill="4472C4"/>
          </w:tcPr>
          <w:p w14:paraId="1E612C8C" w14:textId="77777777" w:rsidR="00317485" w:rsidRPr="004D22AA" w:rsidRDefault="00317485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Циљ 11. Учинити градове и људска насеља инклузивним, безбедним, отпорним и одрживим</w:t>
            </w:r>
          </w:p>
          <w:p w14:paraId="10F6AE89" w14:textId="61C7C8F4" w:rsidR="00317485" w:rsidRPr="004D22AA" w:rsidRDefault="00317485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11.3</w:t>
            </w:r>
            <w:r w:rsidR="00EE32B4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До 2030. унапредити инклузивну и одрживу урбанизацију и капацитете за партиципативно, интегрисано и одрживо планирање и управљање људским насељима у свим земљама</w:t>
            </w:r>
          </w:p>
        </w:tc>
      </w:tr>
      <w:tr w:rsidR="00317485" w:rsidRPr="004D22AA" w14:paraId="312D1593" w14:textId="77777777" w:rsidTr="00F265B6">
        <w:tc>
          <w:tcPr>
            <w:tcW w:w="4675" w:type="dxa"/>
            <w:shd w:val="clear" w:color="auto" w:fill="ED7D31"/>
          </w:tcPr>
          <w:p w14:paraId="26D2F247" w14:textId="77777777" w:rsidR="00317485" w:rsidRPr="004D22AA" w:rsidRDefault="00317485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1F3864"/>
              </w:rPr>
              <w:t>Показатељ ЦОР</w:t>
            </w:r>
          </w:p>
        </w:tc>
        <w:tc>
          <w:tcPr>
            <w:tcW w:w="4675" w:type="dxa"/>
          </w:tcPr>
          <w:p w14:paraId="05A54AA3" w14:textId="77777777" w:rsidR="00317485" w:rsidRPr="004D22AA" w:rsidRDefault="00317485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b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000000"/>
              </w:rPr>
              <w:t>Предлог локализованог показатеља</w:t>
            </w:r>
          </w:p>
        </w:tc>
      </w:tr>
      <w:tr w:rsidR="00317485" w:rsidRPr="004D22AA" w14:paraId="392A8428" w14:textId="77777777" w:rsidTr="00F265B6">
        <w:tc>
          <w:tcPr>
            <w:tcW w:w="4675" w:type="dxa"/>
            <w:shd w:val="clear" w:color="auto" w:fill="ED7D31"/>
          </w:tcPr>
          <w:p w14:paraId="29A17162" w14:textId="48752789" w:rsidR="00317485" w:rsidRPr="00FC3B29" w:rsidRDefault="00317485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rFonts w:ascii="Tahoma" w:eastAsia="Tahoma" w:hAnsi="Tahoma" w:cs="Tahoma"/>
                <w:color w:val="000000"/>
              </w:rPr>
            </w:pPr>
            <w:r w:rsidRPr="00FC3B29">
              <w:rPr>
                <w:rFonts w:ascii="Tahoma" w:eastAsia="Tahoma" w:hAnsi="Tahoma" w:cs="Tahoma"/>
                <w:color w:val="000000"/>
              </w:rPr>
              <w:t>11.3.2</w:t>
            </w:r>
            <w:r w:rsidR="00EE32B4">
              <w:rPr>
                <w:rFonts w:ascii="Tahoma" w:eastAsia="Tahoma" w:hAnsi="Tahoma" w:cs="Tahoma"/>
                <w:color w:val="000000"/>
              </w:rPr>
              <w:t>.</w:t>
            </w:r>
            <w:r w:rsidRPr="00FC3B29">
              <w:rPr>
                <w:rFonts w:ascii="Tahoma" w:eastAsia="Tahoma" w:hAnsi="Tahoma" w:cs="Tahoma"/>
                <w:color w:val="000000"/>
              </w:rPr>
              <w:t xml:space="preserve"> Удео градова који имају структуре за директно учешће цивилног друштва у урбаном планирању и управљању које функционишу редовно и на демократски начин</w:t>
            </w:r>
          </w:p>
        </w:tc>
        <w:tc>
          <w:tcPr>
            <w:tcW w:w="4675" w:type="dxa"/>
          </w:tcPr>
          <w:p w14:paraId="3187934B" w14:textId="1141BFC3" w:rsidR="00317485" w:rsidRPr="00FC3B29" w:rsidRDefault="00317485" w:rsidP="00F265B6">
            <w:pPr>
              <w:pStyle w:val="FootnoteText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 w:rsidRPr="00FC3B29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Број издатих услова и донетих решења за </w:t>
            </w:r>
            <w:r w:rsidR="00695C78">
              <w:rPr>
                <w:rFonts w:ascii="Tahoma" w:eastAsia="Tahoma" w:hAnsi="Tahoma" w:cs="Tahoma"/>
                <w:color w:val="000000"/>
                <w:sz w:val="22"/>
                <w:szCs w:val="22"/>
              </w:rPr>
              <w:t>изградњу</w:t>
            </w:r>
            <w:r>
              <w:rPr>
                <w:rStyle w:val="FootnoteReference"/>
                <w:rFonts w:ascii="Tahoma" w:eastAsia="Tahoma" w:hAnsi="Tahoma" w:cs="Tahoma"/>
                <w:color w:val="000000"/>
                <w:sz w:val="22"/>
                <w:szCs w:val="22"/>
              </w:rPr>
              <w:footnoteReference w:id="14"/>
            </w:r>
            <w:r w:rsidRPr="00FC3B29">
              <w:rPr>
                <w:rFonts w:ascii="Tahoma" w:eastAsia="Tahoma" w:hAnsi="Tahoma" w:cs="Tahoma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F1CB931" w14:textId="77777777" w:rsidR="00317485" w:rsidRPr="004D22AA" w:rsidRDefault="00317485" w:rsidP="00317485">
      <w:pPr>
        <w:jc w:val="both"/>
        <w:rPr>
          <w:rFonts w:ascii="Tahoma" w:eastAsia="Tahoma" w:hAnsi="Tahoma" w:cs="Tahoma"/>
          <w:b/>
          <w:bCs/>
          <w:color w:val="4F81BD" w:themeColor="accen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17485" w14:paraId="25CA4275" w14:textId="77777777" w:rsidTr="00F265B6">
        <w:tc>
          <w:tcPr>
            <w:tcW w:w="9350" w:type="dxa"/>
          </w:tcPr>
          <w:p w14:paraId="7BF94B4A" w14:textId="0B777246" w:rsidR="00317485" w:rsidRPr="00A14DA2" w:rsidRDefault="00317485" w:rsidP="00F265B6">
            <w:pPr>
              <w:jc w:val="both"/>
              <w:rPr>
                <w:rFonts w:ascii="Tahoma" w:eastAsia="Tahoma" w:hAnsi="Tahoma" w:cs="Tahoma"/>
                <w:lang w:val="en-US"/>
              </w:rPr>
            </w:pPr>
            <w:r w:rsidRPr="007972AB">
              <w:rPr>
                <w:rFonts w:ascii="Tahoma" w:eastAsia="Tahoma" w:hAnsi="Tahoma" w:cs="Tahoma"/>
                <w:b/>
                <w:bCs/>
              </w:rPr>
              <w:lastRenderedPageBreak/>
              <w:t xml:space="preserve">Број издатих </w:t>
            </w:r>
            <w:r w:rsidR="00D70E2E" w:rsidRPr="007972AB">
              <w:rPr>
                <w:rFonts w:ascii="Tahoma" w:eastAsia="Tahoma" w:hAnsi="Tahoma" w:cs="Tahoma"/>
                <w:b/>
                <w:bCs/>
              </w:rPr>
              <w:t xml:space="preserve">локацијских </w:t>
            </w:r>
            <w:r w:rsidRPr="007972AB">
              <w:rPr>
                <w:rFonts w:ascii="Tahoma" w:eastAsia="Tahoma" w:hAnsi="Tahoma" w:cs="Tahoma"/>
                <w:b/>
                <w:bCs/>
              </w:rPr>
              <w:t>услова и донетих решења за грађење</w:t>
            </w:r>
            <w:r w:rsidR="00D70E2E" w:rsidRPr="007972AB">
              <w:rPr>
                <w:rStyle w:val="FootnoteReference"/>
                <w:rFonts w:ascii="Tahoma" w:eastAsia="Tahoma" w:hAnsi="Tahoma" w:cs="Tahoma"/>
                <w:b/>
                <w:bCs/>
              </w:rPr>
              <w:footnoteReference w:id="15"/>
            </w:r>
            <w:r w:rsidRPr="007972AB">
              <w:rPr>
                <w:rFonts w:ascii="Tahoma" w:eastAsia="Tahoma" w:hAnsi="Tahoma" w:cs="Tahoma"/>
                <w:b/>
                <w:bCs/>
              </w:rPr>
              <w:t xml:space="preserve"> указује на </w:t>
            </w:r>
            <w:r w:rsidR="00B924E7">
              <w:rPr>
                <w:rFonts w:ascii="Tahoma" w:eastAsia="Tahoma" w:hAnsi="Tahoma" w:cs="Tahoma"/>
                <w:b/>
                <w:bCs/>
              </w:rPr>
              <w:t>константну</w:t>
            </w:r>
            <w:r w:rsidR="0008392E">
              <w:rPr>
                <w:rFonts w:ascii="Tahoma" w:eastAsia="Tahoma" w:hAnsi="Tahoma" w:cs="Tahoma"/>
                <w:b/>
                <w:bCs/>
                <w:lang w:val="sr-Latn-RS"/>
              </w:rPr>
              <w:t xml:space="preserve"> </w:t>
            </w:r>
            <w:r w:rsidR="0008392E">
              <w:rPr>
                <w:rFonts w:ascii="Tahoma" w:eastAsia="Tahoma" w:hAnsi="Tahoma" w:cs="Tahoma"/>
                <w:b/>
                <w:bCs/>
              </w:rPr>
              <w:t>али не велику</w:t>
            </w:r>
            <w:r w:rsidR="00B924E7">
              <w:rPr>
                <w:rFonts w:ascii="Tahoma" w:eastAsia="Tahoma" w:hAnsi="Tahoma" w:cs="Tahoma"/>
                <w:b/>
                <w:bCs/>
              </w:rPr>
              <w:t xml:space="preserve"> </w:t>
            </w:r>
            <w:r w:rsidRPr="007972AB">
              <w:rPr>
                <w:rFonts w:ascii="Tahoma" w:eastAsia="Tahoma" w:hAnsi="Tahoma" w:cs="Tahoma"/>
                <w:b/>
                <w:bCs/>
              </w:rPr>
              <w:t>динамику изградње</w:t>
            </w:r>
            <w:r w:rsidR="004018D4">
              <w:rPr>
                <w:rFonts w:ascii="Tahoma" w:eastAsia="Tahoma" w:hAnsi="Tahoma" w:cs="Tahoma"/>
                <w:b/>
                <w:bCs/>
              </w:rPr>
              <w:t xml:space="preserve">. </w:t>
            </w:r>
            <w:r w:rsidRPr="001F7B07">
              <w:rPr>
                <w:rFonts w:ascii="Tahoma" w:eastAsia="Tahoma" w:hAnsi="Tahoma" w:cs="Tahoma"/>
              </w:rPr>
              <w:t>Број издатих</w:t>
            </w:r>
            <w:r w:rsidR="007972AB" w:rsidRPr="001F7B07">
              <w:rPr>
                <w:rFonts w:ascii="Tahoma" w:eastAsia="Tahoma" w:hAnsi="Tahoma" w:cs="Tahoma"/>
              </w:rPr>
              <w:t xml:space="preserve"> локацијских услова и</w:t>
            </w:r>
            <w:r w:rsidRPr="001F7B07">
              <w:rPr>
                <w:rFonts w:ascii="Tahoma" w:eastAsia="Tahoma" w:hAnsi="Tahoma" w:cs="Tahoma"/>
              </w:rPr>
              <w:t xml:space="preserve"> решења о грађевинској дозволи </w:t>
            </w:r>
            <w:r w:rsidR="003C5B69" w:rsidRPr="001F7B07">
              <w:rPr>
                <w:rFonts w:ascii="Tahoma" w:eastAsia="Tahoma" w:hAnsi="Tahoma" w:cs="Tahoma"/>
              </w:rPr>
              <w:t xml:space="preserve">бележе </w:t>
            </w:r>
            <w:r w:rsidR="00C76B02" w:rsidRPr="001F7B07">
              <w:rPr>
                <w:rFonts w:ascii="Tahoma" w:eastAsia="Tahoma" w:hAnsi="Tahoma" w:cs="Tahoma"/>
              </w:rPr>
              <w:t xml:space="preserve">благи </w:t>
            </w:r>
            <w:r w:rsidRPr="001F7B07">
              <w:rPr>
                <w:rFonts w:ascii="Tahoma" w:eastAsia="Tahoma" w:hAnsi="Tahoma" w:cs="Tahoma"/>
              </w:rPr>
              <w:t xml:space="preserve">раст </w:t>
            </w:r>
            <w:r w:rsidR="008A6E34" w:rsidRPr="001F7B07">
              <w:rPr>
                <w:rFonts w:ascii="Tahoma" w:eastAsia="Tahoma" w:hAnsi="Tahoma" w:cs="Tahoma"/>
              </w:rPr>
              <w:t>у</w:t>
            </w:r>
            <w:r w:rsidR="00974AF8">
              <w:rPr>
                <w:rFonts w:ascii="Tahoma" w:eastAsia="Tahoma" w:hAnsi="Tahoma" w:cs="Tahoma"/>
              </w:rPr>
              <w:t xml:space="preserve"> посматраном </w:t>
            </w:r>
            <w:r w:rsidR="003C5B69" w:rsidRPr="001F7B07">
              <w:rPr>
                <w:rFonts w:ascii="Tahoma" w:eastAsia="Tahoma" w:hAnsi="Tahoma" w:cs="Tahoma"/>
              </w:rPr>
              <w:t>трогодишњем периоду</w:t>
            </w:r>
            <w:r w:rsidR="007972AB" w:rsidRPr="001F7B07">
              <w:rPr>
                <w:rFonts w:ascii="Tahoma" w:eastAsia="Tahoma" w:hAnsi="Tahoma" w:cs="Tahoma"/>
              </w:rPr>
              <w:t>.</w:t>
            </w:r>
            <w:r w:rsidR="00C76B02" w:rsidRPr="001F7B07">
              <w:rPr>
                <w:rStyle w:val="FootnoteReference"/>
                <w:rFonts w:ascii="Tahoma" w:eastAsia="Tahoma" w:hAnsi="Tahoma" w:cs="Tahoma"/>
              </w:rPr>
              <w:footnoteReference w:id="16"/>
            </w:r>
            <w:r w:rsidR="007972AB" w:rsidRPr="001F7B07">
              <w:rPr>
                <w:rFonts w:ascii="Tahoma" w:eastAsia="Tahoma" w:hAnsi="Tahoma" w:cs="Tahoma"/>
              </w:rPr>
              <w:t xml:space="preserve"> </w:t>
            </w:r>
            <w:r w:rsidR="003C5B69" w:rsidRPr="001F7B07">
              <w:rPr>
                <w:rFonts w:ascii="Tahoma" w:eastAsia="Tahoma" w:hAnsi="Tahoma" w:cs="Tahoma"/>
              </w:rPr>
              <w:t>Број изд</w:t>
            </w:r>
            <w:r w:rsidR="00974AF8">
              <w:rPr>
                <w:rFonts w:ascii="Tahoma" w:eastAsia="Tahoma" w:hAnsi="Tahoma" w:cs="Tahoma"/>
              </w:rPr>
              <w:t>а</w:t>
            </w:r>
            <w:r w:rsidR="003C5B69" w:rsidRPr="001F7B07">
              <w:rPr>
                <w:rFonts w:ascii="Tahoma" w:eastAsia="Tahoma" w:hAnsi="Tahoma" w:cs="Tahoma"/>
              </w:rPr>
              <w:t xml:space="preserve">тих употребних дозвола иако </w:t>
            </w:r>
            <w:r w:rsidR="00345DD3" w:rsidRPr="001F7B07">
              <w:rPr>
                <w:rFonts w:ascii="Tahoma" w:eastAsia="Tahoma" w:hAnsi="Tahoma" w:cs="Tahoma"/>
              </w:rPr>
              <w:t>бележи континуирани раст, не прати</w:t>
            </w:r>
            <w:r w:rsidR="001F7B07" w:rsidRPr="001F7B07">
              <w:rPr>
                <w:rFonts w:ascii="Tahoma" w:eastAsia="Tahoma" w:hAnsi="Tahoma" w:cs="Tahoma"/>
              </w:rPr>
              <w:t xml:space="preserve"> ни приближно</w:t>
            </w:r>
            <w:r w:rsidR="00345DD3" w:rsidRPr="001F7B07">
              <w:rPr>
                <w:rFonts w:ascii="Tahoma" w:eastAsia="Tahoma" w:hAnsi="Tahoma" w:cs="Tahoma"/>
              </w:rPr>
              <w:t xml:space="preserve"> број издатих грађевинских дозвола</w:t>
            </w:r>
            <w:r w:rsidR="0008392E">
              <w:rPr>
                <w:rFonts w:ascii="Tahoma" w:eastAsia="Tahoma" w:hAnsi="Tahoma" w:cs="Tahoma"/>
              </w:rPr>
              <w:t>.</w:t>
            </w:r>
            <w:r w:rsidR="001F7B07" w:rsidRPr="001F7B07">
              <w:rPr>
                <w:rFonts w:ascii="Tahoma" w:eastAsia="Tahoma" w:hAnsi="Tahoma" w:cs="Tahoma"/>
              </w:rPr>
              <w:t xml:space="preserve"> </w:t>
            </w:r>
            <w:r w:rsidR="007972AB" w:rsidRPr="001F7B07">
              <w:rPr>
                <w:rFonts w:ascii="Tahoma" w:eastAsia="Tahoma" w:hAnsi="Tahoma" w:cs="Tahoma"/>
              </w:rPr>
              <w:t xml:space="preserve">Издавање употребних дозвола је на </w:t>
            </w:r>
            <w:r w:rsidR="001F7B07" w:rsidRPr="001F7B07">
              <w:rPr>
                <w:rFonts w:ascii="Tahoma" w:eastAsia="Tahoma" w:hAnsi="Tahoma" w:cs="Tahoma"/>
              </w:rPr>
              <w:t xml:space="preserve"> занемарљиво </w:t>
            </w:r>
            <w:r w:rsidR="007972AB" w:rsidRPr="001F7B07">
              <w:rPr>
                <w:rFonts w:ascii="Tahoma" w:eastAsia="Tahoma" w:hAnsi="Tahoma" w:cs="Tahoma"/>
              </w:rPr>
              <w:t>ниском нивоу</w:t>
            </w:r>
            <w:r w:rsidR="008A6E34" w:rsidRPr="001F7B07">
              <w:rPr>
                <w:rFonts w:ascii="Tahoma" w:eastAsia="Tahoma" w:hAnsi="Tahoma" w:cs="Tahoma"/>
              </w:rPr>
              <w:t xml:space="preserve">. </w:t>
            </w:r>
            <w:r w:rsidR="00345DD3" w:rsidRPr="001F7B07">
              <w:rPr>
                <w:rFonts w:ascii="Tahoma" w:eastAsia="Tahoma" w:hAnsi="Tahoma" w:cs="Tahoma"/>
              </w:rPr>
              <w:t xml:space="preserve"> </w:t>
            </w:r>
          </w:p>
        </w:tc>
      </w:tr>
    </w:tbl>
    <w:p w14:paraId="5B643D9F" w14:textId="77777777" w:rsidR="00317485" w:rsidRDefault="00317485" w:rsidP="00317485">
      <w:pPr>
        <w:jc w:val="both"/>
        <w:rPr>
          <w:rFonts w:ascii="Tahoma" w:eastAsia="Tahoma" w:hAnsi="Tahoma" w:cs="Tahoma"/>
          <w:b/>
          <w:bCs/>
          <w:color w:val="4F81BD" w:themeColor="accent1"/>
        </w:rPr>
      </w:pPr>
    </w:p>
    <w:p w14:paraId="0AFE997B" w14:textId="0B1ED0D7" w:rsidR="00B75451" w:rsidRPr="00B75451" w:rsidRDefault="00C6284B" w:rsidP="00B75451">
      <w:pPr>
        <w:jc w:val="center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noProof/>
          <w:shd w:val="clear" w:color="auto" w:fill="FFFFFF"/>
          <w:lang w:val="en-US"/>
        </w:rPr>
        <w:drawing>
          <wp:inline distT="0" distB="0" distL="0" distR="0" wp14:anchorId="37606355" wp14:editId="600B6FAE">
            <wp:extent cx="5000625" cy="1828800"/>
            <wp:effectExtent l="0" t="0" r="9525" b="0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64A61EE" w14:textId="77777777" w:rsidR="0046249D" w:rsidRPr="0046249D" w:rsidRDefault="0046249D" w:rsidP="001B750F">
      <w:pPr>
        <w:jc w:val="both"/>
        <w:rPr>
          <w:rFonts w:ascii="Tahoma" w:hAnsi="Tahoma" w:cs="Tahoma"/>
          <w:b/>
          <w:color w:val="FF0000"/>
          <w:shd w:val="clear" w:color="auto" w:fill="FFFFFF"/>
        </w:rPr>
      </w:pPr>
    </w:p>
    <w:p w14:paraId="02EC219D" w14:textId="1B3D106F" w:rsidR="001B750F" w:rsidRPr="003E0069" w:rsidRDefault="001B750F" w:rsidP="001B750F">
      <w:pPr>
        <w:jc w:val="both"/>
        <w:rPr>
          <w:rFonts w:ascii="Tahoma" w:hAnsi="Tahoma" w:cs="Tahoma"/>
          <w:shd w:val="clear" w:color="auto" w:fill="FFFFFF"/>
        </w:rPr>
      </w:pPr>
      <w:r w:rsidRPr="003E0069">
        <w:rPr>
          <w:rFonts w:ascii="Tahoma" w:hAnsi="Tahoma" w:cs="Tahoma"/>
          <w:b/>
          <w:shd w:val="clear" w:color="auto" w:fill="FFFFFF"/>
        </w:rPr>
        <w:t>ПЛАНСКИ ДОКУМЕНТИ</w:t>
      </w:r>
    </w:p>
    <w:p w14:paraId="1926918E" w14:textId="2840AD2A" w:rsidR="001B750F" w:rsidRPr="001B750F" w:rsidRDefault="00C05DD6" w:rsidP="00E1474A">
      <w:pPr>
        <w:jc w:val="both"/>
        <w:rPr>
          <w:rFonts w:ascii="Tahoma" w:hAnsi="Tahoma" w:cs="Tahoma"/>
          <w:shd w:val="clear" w:color="auto" w:fill="FFFFFF"/>
        </w:rPr>
      </w:pPr>
      <w:r w:rsidRPr="00C05DD6">
        <w:rPr>
          <w:rFonts w:ascii="Tahoma" w:hAnsi="Tahoma" w:cs="Tahoma"/>
          <w:shd w:val="clear" w:color="auto" w:fill="FFFFFF"/>
        </w:rPr>
        <w:t xml:space="preserve">Планови </w:t>
      </w:r>
      <w:r>
        <w:rPr>
          <w:rFonts w:ascii="Tahoma" w:hAnsi="Tahoma" w:cs="Tahoma"/>
          <w:shd w:val="clear" w:color="auto" w:fill="FFFFFF"/>
        </w:rPr>
        <w:t>који кровно</w:t>
      </w:r>
      <w:r w:rsidR="0025038F">
        <w:rPr>
          <w:rFonts w:ascii="Tahoma" w:hAnsi="Tahoma" w:cs="Tahoma"/>
          <w:shd w:val="clear" w:color="auto" w:fill="FFFFFF"/>
        </w:rPr>
        <w:t xml:space="preserve"> </w:t>
      </w:r>
      <w:r>
        <w:rPr>
          <w:rFonts w:ascii="Tahoma" w:hAnsi="Tahoma" w:cs="Tahoma"/>
          <w:shd w:val="clear" w:color="auto" w:fill="FFFFFF"/>
        </w:rPr>
        <w:t>покривају</w:t>
      </w:r>
      <w:r w:rsidRPr="00C05DD6">
        <w:rPr>
          <w:rFonts w:ascii="Tahoma" w:hAnsi="Tahoma" w:cs="Tahoma"/>
          <w:shd w:val="clear" w:color="auto" w:fill="FFFFFF"/>
        </w:rPr>
        <w:t xml:space="preserve"> општин</w:t>
      </w:r>
      <w:r>
        <w:rPr>
          <w:rFonts w:ascii="Tahoma" w:hAnsi="Tahoma" w:cs="Tahoma"/>
          <w:shd w:val="clear" w:color="auto" w:fill="FFFFFF"/>
        </w:rPr>
        <w:t>у</w:t>
      </w:r>
      <w:r w:rsidRPr="00C05DD6">
        <w:rPr>
          <w:rFonts w:ascii="Tahoma" w:hAnsi="Tahoma" w:cs="Tahoma"/>
          <w:shd w:val="clear" w:color="auto" w:fill="FFFFFF"/>
        </w:rPr>
        <w:t xml:space="preserve"> </w:t>
      </w:r>
      <w:r w:rsidR="0008392E">
        <w:rPr>
          <w:rFonts w:ascii="Tahoma" w:hAnsi="Tahoma" w:cs="Tahoma"/>
          <w:shd w:val="clear" w:color="auto" w:fill="FFFFFF"/>
        </w:rPr>
        <w:t>Косјерић</w:t>
      </w:r>
      <w:r w:rsidRPr="00C05DD6">
        <w:rPr>
          <w:rFonts w:ascii="Tahoma" w:hAnsi="Tahoma" w:cs="Tahoma"/>
          <w:shd w:val="clear" w:color="auto" w:fill="FFFFFF"/>
        </w:rPr>
        <w:t xml:space="preserve"> су </w:t>
      </w:r>
      <w:r w:rsidR="007E2632" w:rsidRPr="00DE5AFA">
        <w:rPr>
          <w:rFonts w:ascii="Tahoma" w:eastAsia="Tahoma" w:hAnsi="Tahoma" w:cs="Tahoma"/>
          <w:bCs/>
        </w:rPr>
        <w:t>Регионалн</w:t>
      </w:r>
      <w:r w:rsidR="007E2632">
        <w:rPr>
          <w:rFonts w:ascii="Tahoma" w:eastAsia="Tahoma" w:hAnsi="Tahoma" w:cs="Tahoma"/>
          <w:bCs/>
        </w:rPr>
        <w:t>и</w:t>
      </w:r>
      <w:r w:rsidR="007E2632" w:rsidRPr="00DE5AFA">
        <w:rPr>
          <w:rFonts w:ascii="Tahoma" w:eastAsia="Tahoma" w:hAnsi="Tahoma" w:cs="Tahoma"/>
          <w:bCs/>
        </w:rPr>
        <w:t xml:space="preserve"> просторни план</w:t>
      </w:r>
      <w:r w:rsidR="007E2632">
        <w:rPr>
          <w:rFonts w:ascii="Tahoma" w:eastAsia="Tahoma" w:hAnsi="Tahoma" w:cs="Tahoma"/>
          <w:bCs/>
        </w:rPr>
        <w:t xml:space="preserve"> </w:t>
      </w:r>
      <w:r w:rsidR="007E2632" w:rsidRPr="00DE5AFA">
        <w:rPr>
          <w:rFonts w:ascii="Tahoma" w:eastAsia="Tahoma" w:hAnsi="Tahoma" w:cs="Tahoma"/>
          <w:bCs/>
        </w:rPr>
        <w:t>Златиборског и Моравичког управног округа ("Службени гласник РС", бр. 1/2013)</w:t>
      </w:r>
      <w:r w:rsidR="007E2632">
        <w:rPr>
          <w:rFonts w:ascii="Tahoma" w:eastAsia="Tahoma" w:hAnsi="Tahoma" w:cs="Tahoma"/>
          <w:bCs/>
        </w:rPr>
        <w:t xml:space="preserve"> </w:t>
      </w:r>
      <w:r>
        <w:rPr>
          <w:rFonts w:ascii="Tahoma" w:hAnsi="Tahoma" w:cs="Tahoma"/>
          <w:shd w:val="clear" w:color="auto" w:fill="FFFFFF"/>
        </w:rPr>
        <w:t xml:space="preserve"> </w:t>
      </w:r>
      <w:r w:rsidR="007E2632" w:rsidRPr="007E2632">
        <w:rPr>
          <w:rFonts w:ascii="Tahoma" w:hAnsi="Tahoma" w:cs="Tahoma"/>
          <w:shd w:val="clear" w:color="auto" w:fill="FFFFFF"/>
        </w:rPr>
        <w:t>Просторни План општине Косјерић  („Сл. лист општине Косјерић“, број 7/2011)</w:t>
      </w:r>
      <w:r>
        <w:rPr>
          <w:rFonts w:ascii="Tahoma" w:hAnsi="Tahoma" w:cs="Tahoma"/>
          <w:shd w:val="clear" w:color="auto" w:fill="FFFFFF"/>
        </w:rPr>
        <w:t>.</w:t>
      </w:r>
      <w:r w:rsidR="0025038F">
        <w:rPr>
          <w:rFonts w:ascii="Tahoma" w:hAnsi="Tahoma" w:cs="Tahoma"/>
          <w:shd w:val="clear" w:color="auto" w:fill="FFFFFF"/>
        </w:rPr>
        <w:t xml:space="preserve"> На снази </w:t>
      </w:r>
      <w:r w:rsidR="004105FE">
        <w:rPr>
          <w:rFonts w:ascii="Tahoma" w:hAnsi="Tahoma" w:cs="Tahoma"/>
          <w:shd w:val="clear" w:color="auto" w:fill="FFFFFF"/>
        </w:rPr>
        <w:t>је</w:t>
      </w:r>
      <w:r w:rsidR="0025038F">
        <w:rPr>
          <w:rFonts w:ascii="Tahoma" w:hAnsi="Tahoma" w:cs="Tahoma"/>
          <w:shd w:val="clear" w:color="auto" w:fill="FFFFFF"/>
        </w:rPr>
        <w:t xml:space="preserve"> </w:t>
      </w:r>
      <w:r w:rsidR="007E2632" w:rsidRPr="007E2632">
        <w:rPr>
          <w:rFonts w:ascii="Tahoma" w:hAnsi="Tahoma" w:cs="Tahoma"/>
          <w:shd w:val="clear" w:color="auto" w:fill="FFFFFF"/>
        </w:rPr>
        <w:t>План генералне регулације града Косјерића („Службени лист општине Косјерић“, број 3/12) и Измена и допуна план</w:t>
      </w:r>
      <w:r w:rsidR="00974AF8">
        <w:rPr>
          <w:rFonts w:ascii="Tahoma" w:hAnsi="Tahoma" w:cs="Tahoma"/>
          <w:shd w:val="clear" w:color="auto" w:fill="FFFFFF"/>
        </w:rPr>
        <w:t>а</w:t>
      </w:r>
      <w:r w:rsidR="007E2632" w:rsidRPr="007E2632">
        <w:rPr>
          <w:rFonts w:ascii="Tahoma" w:hAnsi="Tahoma" w:cs="Tahoma"/>
          <w:shd w:val="clear" w:color="auto" w:fill="FFFFFF"/>
        </w:rPr>
        <w:t xml:space="preserve"> генералне регулације града Косјерића („Сл. лист општине Косјерић“ бр. 10/2020). Тренутно је у изради и Друга измена и допуна план</w:t>
      </w:r>
      <w:r w:rsidR="00974AF8">
        <w:rPr>
          <w:rFonts w:ascii="Tahoma" w:hAnsi="Tahoma" w:cs="Tahoma"/>
          <w:shd w:val="clear" w:color="auto" w:fill="FFFFFF"/>
        </w:rPr>
        <w:t>а</w:t>
      </w:r>
      <w:r w:rsidR="007E2632" w:rsidRPr="007E2632">
        <w:rPr>
          <w:rFonts w:ascii="Tahoma" w:hAnsi="Tahoma" w:cs="Tahoma"/>
          <w:shd w:val="clear" w:color="auto" w:fill="FFFFFF"/>
        </w:rPr>
        <w:t xml:space="preserve"> генералне регулације града Косјерића, јавни увид завршен 10.10.2023.године</w:t>
      </w:r>
      <w:r w:rsidR="004105FE" w:rsidRPr="004105FE">
        <w:rPr>
          <w:rFonts w:ascii="Tahoma" w:hAnsi="Tahoma" w:cs="Tahoma"/>
          <w:shd w:val="clear" w:color="auto" w:fill="FFFFFF"/>
        </w:rPr>
        <w:t xml:space="preserve">. За подручје општине на снази су још и </w:t>
      </w:r>
      <w:r w:rsidR="007E2632">
        <w:rPr>
          <w:rFonts w:ascii="Tahoma" w:hAnsi="Tahoma" w:cs="Tahoma"/>
          <w:shd w:val="clear" w:color="auto" w:fill="FFFFFF"/>
        </w:rPr>
        <w:t xml:space="preserve">шест </w:t>
      </w:r>
      <w:r w:rsidR="004105FE" w:rsidRPr="004105FE">
        <w:rPr>
          <w:rFonts w:ascii="Tahoma" w:hAnsi="Tahoma" w:cs="Tahoma"/>
          <w:shd w:val="clear" w:color="auto" w:fill="FFFFFF"/>
        </w:rPr>
        <w:t>планова детаљне регулације.</w:t>
      </w:r>
      <w:r w:rsidR="00904D6C">
        <w:rPr>
          <w:rFonts w:ascii="Tahoma" w:hAnsi="Tahoma" w:cs="Tahoma"/>
          <w:shd w:val="clear" w:color="auto" w:fill="FFFFFF"/>
        </w:rPr>
        <w:t xml:space="preserve"> </w:t>
      </w:r>
      <w:r w:rsidR="007E2632">
        <w:rPr>
          <w:rFonts w:ascii="Tahoma" w:hAnsi="Tahoma" w:cs="Tahoma"/>
          <w:shd w:val="clear" w:color="auto" w:fill="FFFFFF"/>
        </w:rPr>
        <w:t xml:space="preserve">Планови детаљне регулације се </w:t>
      </w:r>
      <w:r w:rsidR="003E0069">
        <w:rPr>
          <w:rFonts w:ascii="Tahoma" w:hAnsi="Tahoma" w:cs="Tahoma"/>
          <w:shd w:val="clear" w:color="auto" w:fill="FFFFFF"/>
        </w:rPr>
        <w:t>великим делом (3 од</w:t>
      </w:r>
      <w:r w:rsidR="00580116">
        <w:rPr>
          <w:rFonts w:ascii="Tahoma" w:hAnsi="Tahoma" w:cs="Tahoma"/>
          <w:shd w:val="clear" w:color="auto" w:fill="FFFFFF"/>
        </w:rPr>
        <w:t xml:space="preserve"> 6)</w:t>
      </w:r>
      <w:r w:rsidR="007E2632">
        <w:rPr>
          <w:rFonts w:ascii="Tahoma" w:hAnsi="Tahoma" w:cs="Tahoma"/>
          <w:shd w:val="clear" w:color="auto" w:fill="FFFFFF"/>
        </w:rPr>
        <w:t xml:space="preserve"> односе на </w:t>
      </w:r>
      <w:r w:rsidR="003E0069">
        <w:rPr>
          <w:rFonts w:ascii="Tahoma" w:hAnsi="Tahoma" w:cs="Tahoma"/>
          <w:shd w:val="clear" w:color="auto" w:fill="FFFFFF"/>
        </w:rPr>
        <w:t>експлоатацију минералних сировина. Два ПДР („Видик“ и „Лучића Стена“) се тичу заштите планинских подру</w:t>
      </w:r>
      <w:r w:rsidR="00580116">
        <w:rPr>
          <w:rFonts w:ascii="Tahoma" w:hAnsi="Tahoma" w:cs="Tahoma"/>
          <w:shd w:val="clear" w:color="auto" w:fill="FFFFFF"/>
        </w:rPr>
        <w:t>чја, и очувања шумског и пољопр</w:t>
      </w:r>
      <w:r w:rsidR="003E0069">
        <w:rPr>
          <w:rFonts w:ascii="Tahoma" w:hAnsi="Tahoma" w:cs="Tahoma"/>
          <w:shd w:val="clear" w:color="auto" w:fill="FFFFFF"/>
        </w:rPr>
        <w:t xml:space="preserve">ивредног земљишта које је нападнуто непланском изградњом, углавном викенд објектима. </w:t>
      </w:r>
    </w:p>
    <w:p w14:paraId="6D3FAE78" w14:textId="783734BA" w:rsidR="001B750F" w:rsidRPr="001B750F" w:rsidRDefault="007306E7" w:rsidP="001B750F">
      <w:pPr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noProof/>
          <w:shd w:val="clear" w:color="auto" w:fill="FFFFFF"/>
          <w:lang w:val="en-US"/>
        </w:rPr>
        <w:lastRenderedPageBreak/>
        <w:drawing>
          <wp:anchor distT="0" distB="0" distL="114300" distR="114300" simplePos="0" relativeHeight="251658240" behindDoc="0" locked="0" layoutInCell="1" allowOverlap="1" wp14:anchorId="60DFEDA6" wp14:editId="08667571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5486400" cy="1828800"/>
            <wp:effectExtent l="0" t="0" r="0" b="0"/>
            <wp:wrapSquare wrapText="bothSides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Tahoma" w:hAnsi="Tahoma" w:cs="Tahoma"/>
          <w:shd w:val="clear" w:color="auto" w:fill="FFFFFF"/>
        </w:rPr>
        <w:br w:type="textWrapping" w:clear="all"/>
      </w:r>
    </w:p>
    <w:p w14:paraId="292D00AD" w14:textId="66456E50" w:rsidR="00E70B56" w:rsidRDefault="001B750F" w:rsidP="002C554B">
      <w:pPr>
        <w:jc w:val="both"/>
        <w:rPr>
          <w:rFonts w:ascii="Tahoma" w:eastAsia="Tahoma" w:hAnsi="Tahoma" w:cs="Tahoma"/>
          <w:bCs/>
        </w:rPr>
      </w:pPr>
      <w:r w:rsidRPr="00F11F04">
        <w:rPr>
          <w:rFonts w:ascii="Tahoma" w:hAnsi="Tahoma" w:cs="Tahoma"/>
          <w:b/>
          <w:bCs/>
          <w:shd w:val="clear" w:color="auto" w:fill="FFFFFF"/>
        </w:rPr>
        <w:t>Проценат реализације планиране планске</w:t>
      </w:r>
      <w:r w:rsidR="006F47D3">
        <w:rPr>
          <w:rFonts w:ascii="Tahoma" w:hAnsi="Tahoma" w:cs="Tahoma"/>
          <w:b/>
          <w:bCs/>
          <w:shd w:val="clear" w:color="auto" w:fill="FFFFFF"/>
        </w:rPr>
        <w:t xml:space="preserve"> </w:t>
      </w:r>
      <w:r w:rsidRPr="00F11F04">
        <w:rPr>
          <w:rFonts w:ascii="Tahoma" w:hAnsi="Tahoma" w:cs="Tahoma"/>
          <w:b/>
          <w:bCs/>
          <w:shd w:val="clear" w:color="auto" w:fill="FFFFFF"/>
        </w:rPr>
        <w:t xml:space="preserve">документације је </w:t>
      </w:r>
      <w:r w:rsidR="00E70B56" w:rsidRPr="00F11F04">
        <w:rPr>
          <w:rFonts w:ascii="Tahoma" w:hAnsi="Tahoma" w:cs="Tahoma"/>
          <w:b/>
          <w:bCs/>
          <w:shd w:val="clear" w:color="auto" w:fill="FFFFFF"/>
        </w:rPr>
        <w:t>низак</w:t>
      </w:r>
      <w:r w:rsidR="002C554B">
        <w:rPr>
          <w:rFonts w:ascii="Tahoma" w:hAnsi="Tahoma" w:cs="Tahoma"/>
          <w:shd w:val="clear" w:color="auto" w:fill="FFFFFF"/>
        </w:rPr>
        <w:t>.</w:t>
      </w:r>
      <w:r w:rsidR="00C76B7E">
        <w:rPr>
          <w:rFonts w:ascii="Tahoma" w:hAnsi="Tahoma" w:cs="Tahoma"/>
          <w:shd w:val="clear" w:color="auto" w:fill="FFFFFF"/>
        </w:rPr>
        <w:t xml:space="preserve"> Планска документација општине је ажур</w:t>
      </w:r>
      <w:r w:rsidR="00E70B56">
        <w:rPr>
          <w:rFonts w:ascii="Tahoma" w:hAnsi="Tahoma" w:cs="Tahoma"/>
          <w:shd w:val="clear" w:color="auto" w:fill="FFFFFF"/>
        </w:rPr>
        <w:t>ирана у току времена (ППО има једну измену и допуну,</w:t>
      </w:r>
      <w:r w:rsidR="00C7431E">
        <w:rPr>
          <w:rFonts w:ascii="Tahoma" w:hAnsi="Tahoma" w:cs="Tahoma"/>
          <w:shd w:val="clear" w:color="auto" w:fill="FFFFFF"/>
        </w:rPr>
        <w:t xml:space="preserve"> </w:t>
      </w:r>
      <w:r w:rsidR="00E70B56">
        <w:rPr>
          <w:rFonts w:ascii="Tahoma" w:hAnsi="Tahoma" w:cs="Tahoma"/>
          <w:shd w:val="clear" w:color="auto" w:fill="FFFFFF"/>
        </w:rPr>
        <w:t xml:space="preserve">ПГР има једну усвојену измену и допуну и друга која је у фази усвајања). </w:t>
      </w:r>
      <w:r w:rsidR="00D32914">
        <w:rPr>
          <w:rFonts w:ascii="Tahoma" w:eastAsia="Tahoma" w:hAnsi="Tahoma" w:cs="Tahoma"/>
          <w:bCs/>
        </w:rPr>
        <w:t xml:space="preserve">Прегледом </w:t>
      </w:r>
      <w:r w:rsidR="00D32914" w:rsidRPr="00D32914">
        <w:rPr>
          <w:rFonts w:ascii="Tahoma" w:eastAsia="Tahoma" w:hAnsi="Tahoma" w:cs="Tahoma"/>
          <w:bCs/>
        </w:rPr>
        <w:t xml:space="preserve">постојеће планске документације, </w:t>
      </w:r>
      <w:r w:rsidR="00C7431E">
        <w:rPr>
          <w:rFonts w:ascii="Tahoma" w:eastAsia="Tahoma" w:hAnsi="Tahoma" w:cs="Tahoma"/>
          <w:bCs/>
        </w:rPr>
        <w:t>констатовано је да је</w:t>
      </w:r>
      <w:r w:rsidR="00E70B56">
        <w:rPr>
          <w:rFonts w:ascii="Tahoma" w:eastAsia="Tahoma" w:hAnsi="Tahoma" w:cs="Tahoma"/>
          <w:bCs/>
        </w:rPr>
        <w:t xml:space="preserve"> Просторним планом општине дата обавеза израде девет ПДР</w:t>
      </w:r>
      <w:r w:rsidR="00C7431E">
        <w:rPr>
          <w:rFonts w:ascii="Tahoma" w:eastAsia="Tahoma" w:hAnsi="Tahoma" w:cs="Tahoma"/>
          <w:bCs/>
        </w:rPr>
        <w:t>-</w:t>
      </w:r>
      <w:r w:rsidR="00E70B56">
        <w:rPr>
          <w:rFonts w:ascii="Tahoma" w:eastAsia="Tahoma" w:hAnsi="Tahoma" w:cs="Tahoma"/>
          <w:bCs/>
        </w:rPr>
        <w:t>ова, а Планом генералне регулације три ПДР</w:t>
      </w:r>
      <w:r w:rsidR="00C7431E">
        <w:rPr>
          <w:rFonts w:ascii="Tahoma" w:eastAsia="Tahoma" w:hAnsi="Tahoma" w:cs="Tahoma"/>
          <w:bCs/>
        </w:rPr>
        <w:t>-а</w:t>
      </w:r>
      <w:r w:rsidR="00E70B56">
        <w:rPr>
          <w:rFonts w:ascii="Tahoma" w:eastAsia="Tahoma" w:hAnsi="Tahoma" w:cs="Tahoma"/>
          <w:bCs/>
        </w:rPr>
        <w:t>; од тога је реализованао три ПДР</w:t>
      </w:r>
      <w:r w:rsidR="00C7431E">
        <w:rPr>
          <w:rFonts w:ascii="Tahoma" w:eastAsia="Tahoma" w:hAnsi="Tahoma" w:cs="Tahoma"/>
          <w:bCs/>
        </w:rPr>
        <w:t>-</w:t>
      </w:r>
      <w:r w:rsidR="00E70B56">
        <w:rPr>
          <w:rFonts w:ascii="Tahoma" w:eastAsia="Tahoma" w:hAnsi="Tahoma" w:cs="Tahoma"/>
          <w:bCs/>
        </w:rPr>
        <w:t>а чија је израда предвиђена ППО. Остали Усвојни ПДР</w:t>
      </w:r>
      <w:r w:rsidR="00C7431E">
        <w:rPr>
          <w:rFonts w:ascii="Tahoma" w:eastAsia="Tahoma" w:hAnsi="Tahoma" w:cs="Tahoma"/>
          <w:bCs/>
        </w:rPr>
        <w:t>-о</w:t>
      </w:r>
      <w:r w:rsidR="00E70B56">
        <w:rPr>
          <w:rFonts w:ascii="Tahoma" w:eastAsia="Tahoma" w:hAnsi="Tahoma" w:cs="Tahoma"/>
          <w:bCs/>
        </w:rPr>
        <w:t>ви се тичу експлоатације минералних сировина.</w:t>
      </w:r>
      <w:r w:rsidR="00F11F04">
        <w:rPr>
          <w:rFonts w:ascii="Tahoma" w:eastAsia="Tahoma" w:hAnsi="Tahoma" w:cs="Tahoma"/>
          <w:bCs/>
        </w:rPr>
        <w:t xml:space="preserve"> Препорука </w:t>
      </w:r>
      <w:r w:rsidR="00C7431E">
        <w:rPr>
          <w:rFonts w:ascii="Tahoma" w:eastAsia="Tahoma" w:hAnsi="Tahoma" w:cs="Tahoma"/>
          <w:bCs/>
        </w:rPr>
        <w:t>је да се израда урбанистичке пла</w:t>
      </w:r>
      <w:r w:rsidR="00F11F04">
        <w:rPr>
          <w:rFonts w:ascii="Tahoma" w:eastAsia="Tahoma" w:hAnsi="Tahoma" w:cs="Tahoma"/>
          <w:bCs/>
        </w:rPr>
        <w:t xml:space="preserve">нске документације активира као основ за очување простора и просторни развој општине. </w:t>
      </w:r>
    </w:p>
    <w:p w14:paraId="5AD20B1A" w14:textId="77777777" w:rsidR="00647D3F" w:rsidRDefault="00647D3F" w:rsidP="002C0B59">
      <w:pPr>
        <w:jc w:val="both"/>
        <w:rPr>
          <w:rFonts w:ascii="Tahoma" w:eastAsia="Tahoma" w:hAnsi="Tahoma" w:cs="Tahoma"/>
          <w:b/>
        </w:rPr>
      </w:pPr>
    </w:p>
    <w:p w14:paraId="74B16E6A" w14:textId="0F5C1659" w:rsidR="002C0B59" w:rsidRPr="00143669" w:rsidRDefault="002C0B59" w:rsidP="002C0B59">
      <w:pPr>
        <w:jc w:val="both"/>
        <w:rPr>
          <w:rFonts w:ascii="Tahoma" w:eastAsia="Tahoma" w:hAnsi="Tahoma" w:cs="Tahoma"/>
          <w:color w:val="4F81BD" w:themeColor="accent1"/>
        </w:rPr>
      </w:pPr>
      <w:r w:rsidRPr="00143669">
        <w:rPr>
          <w:rFonts w:ascii="Tahoma" w:eastAsia="Tahoma" w:hAnsi="Tahoma" w:cs="Tahoma"/>
          <w:b/>
          <w:color w:val="4F81BD" w:themeColor="accent1"/>
        </w:rPr>
        <w:t xml:space="preserve">ИНДИКАТОР </w:t>
      </w:r>
      <w:r w:rsidR="006D2B32" w:rsidRPr="00143669">
        <w:rPr>
          <w:rFonts w:ascii="Tahoma" w:eastAsia="Tahoma" w:hAnsi="Tahoma" w:cs="Tahoma"/>
          <w:b/>
          <w:color w:val="4F81BD" w:themeColor="accent1"/>
        </w:rPr>
        <w:t>7</w:t>
      </w:r>
      <w:r w:rsidRPr="00143669">
        <w:rPr>
          <w:rFonts w:ascii="Tahoma" w:eastAsia="Tahoma" w:hAnsi="Tahoma" w:cs="Tahoma"/>
          <w:b/>
          <w:color w:val="4F81BD" w:themeColor="accent1"/>
        </w:rPr>
        <w:t xml:space="preserve">. - ИСКОРИШЋАВАЊЕ И ЗАШТИТА ВОДА КРОЗ ПЛАНОВЕ </w:t>
      </w:r>
    </w:p>
    <w:tbl>
      <w:tblPr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55"/>
        <w:gridCol w:w="4605"/>
      </w:tblGrid>
      <w:tr w:rsidR="002C0B59" w:rsidRPr="004D22AA" w14:paraId="0AC9FAF5" w14:textId="77777777" w:rsidTr="00F265B6">
        <w:trPr>
          <w:trHeight w:val="1709"/>
        </w:trPr>
        <w:tc>
          <w:tcPr>
            <w:tcW w:w="4755" w:type="dxa"/>
            <w:shd w:val="clear" w:color="auto" w:fill="4472C4"/>
          </w:tcPr>
          <w:p w14:paraId="55E5D7CF" w14:textId="77777777" w:rsidR="002C0B59" w:rsidRPr="004D22AA" w:rsidRDefault="002C0B59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noProof/>
                <w:color w:val="000000"/>
                <w:lang w:val="en-US"/>
              </w:rPr>
              <w:drawing>
                <wp:inline distT="0" distB="0" distL="0" distR="0" wp14:anchorId="4B19F3EF" wp14:editId="3DB003CC">
                  <wp:extent cx="1098975" cy="1124955"/>
                  <wp:effectExtent l="0" t="0" r="0" b="0"/>
                  <wp:docPr id="35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975" cy="11249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4472C4"/>
          </w:tcPr>
          <w:p w14:paraId="6D95116A" w14:textId="77777777" w:rsidR="002C0B59" w:rsidRPr="004D22AA" w:rsidRDefault="002C0B59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Циљ 6. Обезбедити доступност и одрживо управљање водом и санитацијама за све</w:t>
            </w:r>
          </w:p>
        </w:tc>
      </w:tr>
      <w:tr w:rsidR="002C0B59" w:rsidRPr="004D22AA" w14:paraId="2E61C5C6" w14:textId="77777777" w:rsidTr="00F265B6">
        <w:tc>
          <w:tcPr>
            <w:tcW w:w="4755" w:type="dxa"/>
            <w:shd w:val="clear" w:color="auto" w:fill="ED7D31"/>
          </w:tcPr>
          <w:p w14:paraId="01AD4EC4" w14:textId="77777777" w:rsidR="002C0B59" w:rsidRPr="004D22AA" w:rsidRDefault="002C0B59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1F3864"/>
              </w:rPr>
              <w:t>Показатељ ЦОР</w:t>
            </w:r>
          </w:p>
        </w:tc>
        <w:tc>
          <w:tcPr>
            <w:tcW w:w="4605" w:type="dxa"/>
          </w:tcPr>
          <w:p w14:paraId="70B36CCC" w14:textId="77777777" w:rsidR="002C0B59" w:rsidRPr="004D22AA" w:rsidRDefault="002C0B59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000000"/>
              </w:rPr>
              <w:t>Предлог локализованог показатеља</w:t>
            </w:r>
          </w:p>
        </w:tc>
      </w:tr>
      <w:tr w:rsidR="002C0B59" w:rsidRPr="004D22AA" w14:paraId="39AA08A2" w14:textId="77777777" w:rsidTr="00F265B6">
        <w:tc>
          <w:tcPr>
            <w:tcW w:w="4755" w:type="dxa"/>
            <w:shd w:val="clear" w:color="auto" w:fill="ED7D31"/>
          </w:tcPr>
          <w:p w14:paraId="77ED0A7A" w14:textId="3EA2C1DF" w:rsidR="002C0B59" w:rsidRPr="004D22AA" w:rsidRDefault="002C0B59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202122"/>
              </w:rPr>
            </w:pPr>
            <w:r w:rsidRPr="004D22AA">
              <w:rPr>
                <w:rFonts w:ascii="Tahoma" w:eastAsia="Tahoma" w:hAnsi="Tahoma" w:cs="Tahoma"/>
                <w:color w:val="202122"/>
              </w:rPr>
              <w:t>6.b.1</w:t>
            </w:r>
            <w:r w:rsidR="00AB3FE1">
              <w:rPr>
                <w:rFonts w:ascii="Tahoma" w:eastAsia="Tahoma" w:hAnsi="Tahoma" w:cs="Tahoma"/>
                <w:color w:val="202122"/>
              </w:rPr>
              <w:t>.</w:t>
            </w:r>
            <w:r w:rsidRPr="004D22AA">
              <w:rPr>
                <w:rFonts w:ascii="Tahoma" w:eastAsia="Tahoma" w:hAnsi="Tahoma" w:cs="Tahoma"/>
                <w:color w:val="202122"/>
              </w:rPr>
              <w:t xml:space="preserve"> Удео јединица локалне самоуправе са успостављеним и оперативним политикама и процедурама за учешће локалних заједница у управљању водоснабдевањем и санитацијама</w:t>
            </w:r>
          </w:p>
        </w:tc>
        <w:tc>
          <w:tcPr>
            <w:tcW w:w="4605" w:type="dxa"/>
          </w:tcPr>
          <w:p w14:paraId="5BB7EA72" w14:textId="77777777" w:rsidR="002C0B59" w:rsidRPr="004D22AA" w:rsidRDefault="002C0B59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202122"/>
              </w:rPr>
            </w:pPr>
            <w:r w:rsidRPr="009228F4">
              <w:rPr>
                <w:rFonts w:ascii="Tahoma" w:eastAsia="Tahoma" w:hAnsi="Tahoma" w:cs="Tahoma"/>
                <w:color w:val="202122"/>
              </w:rPr>
              <w:t>Ниво учешћа планске документације којим се третира управљање водама</w:t>
            </w:r>
          </w:p>
        </w:tc>
      </w:tr>
    </w:tbl>
    <w:p w14:paraId="61EE774C" w14:textId="77777777" w:rsidR="003F2E66" w:rsidRDefault="003F2E66" w:rsidP="00DE43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sr-Latn-RS"/>
        </w:rPr>
      </w:pPr>
    </w:p>
    <w:p w14:paraId="2DF45347" w14:textId="62DAB4FA" w:rsidR="003F2E66" w:rsidRPr="00AC713B" w:rsidRDefault="003F2E66" w:rsidP="003F2E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3F2E66">
        <w:rPr>
          <w:rFonts w:ascii="Arial" w:hAnsi="Arial" w:cs="Arial"/>
          <w:lang w:val="sr-Latn-RS"/>
        </w:rPr>
        <w:t xml:space="preserve">Вредност индикатора је добијена тако што </w:t>
      </w:r>
      <w:r w:rsidR="00EC140F" w:rsidRPr="00EC140F">
        <w:rPr>
          <w:rFonts w:ascii="Arial" w:hAnsi="Arial" w:cs="Arial"/>
        </w:rPr>
        <w:t>што се од укупне површине општине покривене планском доку</w:t>
      </w:r>
      <w:r w:rsidR="005B756E">
        <w:rPr>
          <w:rFonts w:ascii="Arial" w:hAnsi="Arial" w:cs="Arial"/>
        </w:rPr>
        <w:t xml:space="preserve">ментацијом  израчунао проценат </w:t>
      </w:r>
      <w:r w:rsidR="00EC140F" w:rsidRPr="00EC140F">
        <w:rPr>
          <w:rFonts w:ascii="Arial" w:hAnsi="Arial" w:cs="Arial"/>
        </w:rPr>
        <w:t>површине планова у области заштите вода и водоснабдевања</w:t>
      </w:r>
      <w:r w:rsidRPr="003F2E66">
        <w:rPr>
          <w:rFonts w:ascii="Arial" w:hAnsi="Arial" w:cs="Arial"/>
          <w:lang w:val="sr-Latn-RS"/>
        </w:rPr>
        <w:t xml:space="preserve">. </w:t>
      </w:r>
      <w:r w:rsidR="005D4BB3">
        <w:rPr>
          <w:rFonts w:ascii="Arial" w:hAnsi="Arial" w:cs="Arial"/>
          <w:b/>
          <w:bCs/>
        </w:rPr>
        <w:t>Добијена</w:t>
      </w:r>
      <w:r w:rsidRPr="003F2E66">
        <w:rPr>
          <w:rFonts w:ascii="Arial" w:hAnsi="Arial" w:cs="Arial"/>
          <w:b/>
          <w:bCs/>
          <w:lang w:val="sr-Latn-RS"/>
        </w:rPr>
        <w:t xml:space="preserve"> </w:t>
      </w:r>
      <w:r w:rsidRPr="003F2E66">
        <w:rPr>
          <w:rFonts w:ascii="Arial" w:hAnsi="Arial" w:cs="Arial"/>
          <w:b/>
          <w:bCs/>
        </w:rPr>
        <w:t>в</w:t>
      </w:r>
      <w:r w:rsidRPr="003F2E66">
        <w:rPr>
          <w:rFonts w:ascii="Arial" w:hAnsi="Arial" w:cs="Arial"/>
          <w:b/>
          <w:bCs/>
          <w:lang w:val="sr-Latn-RS"/>
        </w:rPr>
        <w:t xml:space="preserve">редност индикатора износи </w:t>
      </w:r>
      <w:r w:rsidR="00000DBB">
        <w:rPr>
          <w:rFonts w:ascii="Arial" w:hAnsi="Arial" w:cs="Arial"/>
          <w:b/>
          <w:bCs/>
        </w:rPr>
        <w:t>0</w:t>
      </w:r>
      <w:r w:rsidRPr="003F2E66">
        <w:rPr>
          <w:rFonts w:ascii="Arial" w:hAnsi="Arial" w:cs="Arial"/>
          <w:b/>
          <w:bCs/>
          <w:lang w:val="sr-Latn-RS"/>
        </w:rPr>
        <w:t>%</w:t>
      </w:r>
      <w:r w:rsidR="005D4BB3">
        <w:rPr>
          <w:rFonts w:ascii="Arial" w:hAnsi="Arial" w:cs="Arial"/>
          <w:b/>
          <w:bCs/>
        </w:rPr>
        <w:t xml:space="preserve">. </w:t>
      </w:r>
      <w:r w:rsidR="00EC140F" w:rsidRPr="00AC713B">
        <w:rPr>
          <w:rFonts w:ascii="Arial" w:hAnsi="Arial" w:cs="Arial"/>
        </w:rPr>
        <w:t>Према вредности</w:t>
      </w:r>
      <w:r w:rsidR="005D4BB3" w:rsidRPr="00AC713B">
        <w:rPr>
          <w:rFonts w:ascii="Arial" w:hAnsi="Arial" w:cs="Arial"/>
        </w:rPr>
        <w:t xml:space="preserve"> иникатора </w:t>
      </w:r>
      <w:r w:rsidR="00EC140F" w:rsidRPr="00AC713B">
        <w:rPr>
          <w:rFonts w:ascii="Arial" w:hAnsi="Arial" w:cs="Arial"/>
        </w:rPr>
        <w:t>се може закључити</w:t>
      </w:r>
      <w:r w:rsidRPr="00AC713B">
        <w:rPr>
          <w:rFonts w:ascii="Arial" w:hAnsi="Arial" w:cs="Arial"/>
          <w:lang w:val="sr-Latn-RS"/>
        </w:rPr>
        <w:t xml:space="preserve"> да природни потенцијал у водама који поседује </w:t>
      </w:r>
      <w:r w:rsidR="00EC140F" w:rsidRPr="00AC713B">
        <w:rPr>
          <w:rFonts w:ascii="Arial" w:hAnsi="Arial" w:cs="Arial"/>
        </w:rPr>
        <w:t xml:space="preserve">општина </w:t>
      </w:r>
      <w:r w:rsidR="00000DBB">
        <w:rPr>
          <w:rFonts w:ascii="Arial" w:hAnsi="Arial" w:cs="Arial"/>
        </w:rPr>
        <w:t>није</w:t>
      </w:r>
      <w:r w:rsidRPr="00AC713B">
        <w:rPr>
          <w:rFonts w:ascii="Arial" w:hAnsi="Arial" w:cs="Arial"/>
          <w:lang w:val="sr-Latn-RS"/>
        </w:rPr>
        <w:t xml:space="preserve"> заштићен са стране урбанизма и урбанистичког планирања.</w:t>
      </w:r>
    </w:p>
    <w:p w14:paraId="6E8F8E99" w14:textId="645DB447" w:rsidR="003F2E66" w:rsidRDefault="003F2E66" w:rsidP="003F2E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sr-Latn-RS"/>
        </w:rPr>
      </w:pPr>
    </w:p>
    <w:p w14:paraId="2097497C" w14:textId="77777777" w:rsidR="00000DBB" w:rsidRDefault="00000DBB" w:rsidP="00EC14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RS"/>
        </w:rPr>
      </w:pPr>
    </w:p>
    <w:p w14:paraId="59E6B353" w14:textId="591D0D64" w:rsidR="00000DBB" w:rsidRDefault="00000DBB" w:rsidP="006D16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Просторним планом општине Косјерић прописана је израда три ПДР који се тичу заштите вода и водног земљишта: </w:t>
      </w:r>
      <w:r w:rsidRPr="00000DBB">
        <w:rPr>
          <w:rFonts w:ascii="Arial" w:hAnsi="Arial" w:cs="Arial"/>
        </w:rPr>
        <w:t>План детаљне</w:t>
      </w:r>
      <w:r>
        <w:rPr>
          <w:rFonts w:ascii="Arial" w:hAnsi="Arial" w:cs="Arial"/>
        </w:rPr>
        <w:t xml:space="preserve"> </w:t>
      </w:r>
      <w:r w:rsidRPr="00000DBB">
        <w:rPr>
          <w:rFonts w:ascii="Arial" w:hAnsi="Arial" w:cs="Arial"/>
        </w:rPr>
        <w:t>регулације језера</w:t>
      </w:r>
      <w:r>
        <w:rPr>
          <w:rFonts w:ascii="Arial" w:hAnsi="Arial" w:cs="Arial"/>
        </w:rPr>
        <w:t xml:space="preserve"> </w:t>
      </w:r>
      <w:r w:rsidRPr="00000DBB">
        <w:rPr>
          <w:rFonts w:ascii="Arial" w:hAnsi="Arial" w:cs="Arial"/>
        </w:rPr>
        <w:t>„Котлина“</w:t>
      </w:r>
      <w:r>
        <w:rPr>
          <w:rFonts w:ascii="Arial" w:hAnsi="Arial" w:cs="Arial"/>
        </w:rPr>
        <w:t>;</w:t>
      </w:r>
      <w:r w:rsidRPr="00000DBB">
        <w:t xml:space="preserve"> </w:t>
      </w:r>
      <w:r w:rsidRPr="00000DBB">
        <w:rPr>
          <w:rFonts w:ascii="Arial" w:hAnsi="Arial" w:cs="Arial"/>
        </w:rPr>
        <w:t>План детаљне</w:t>
      </w:r>
      <w:r>
        <w:rPr>
          <w:rFonts w:ascii="Arial" w:hAnsi="Arial" w:cs="Arial"/>
        </w:rPr>
        <w:t xml:space="preserve"> </w:t>
      </w:r>
      <w:r w:rsidRPr="00000DBB">
        <w:rPr>
          <w:rFonts w:ascii="Arial" w:hAnsi="Arial" w:cs="Arial"/>
        </w:rPr>
        <w:t>регулације језера</w:t>
      </w:r>
      <w:r>
        <w:rPr>
          <w:rFonts w:ascii="Arial" w:hAnsi="Arial" w:cs="Arial"/>
        </w:rPr>
        <w:t xml:space="preserve"> </w:t>
      </w:r>
      <w:r w:rsidRPr="00000DBB">
        <w:rPr>
          <w:rFonts w:ascii="Arial" w:hAnsi="Arial" w:cs="Arial"/>
        </w:rPr>
        <w:t>„Радановци“</w:t>
      </w:r>
      <w:r>
        <w:rPr>
          <w:rFonts w:ascii="Arial" w:hAnsi="Arial" w:cs="Arial"/>
        </w:rPr>
        <w:t xml:space="preserve"> и </w:t>
      </w:r>
      <w:r w:rsidR="006D1606" w:rsidRPr="006D1606">
        <w:rPr>
          <w:rFonts w:ascii="Arial" w:hAnsi="Arial" w:cs="Arial"/>
        </w:rPr>
        <w:t>План детаљне</w:t>
      </w:r>
      <w:r w:rsidR="006D1606">
        <w:rPr>
          <w:rFonts w:ascii="Arial" w:hAnsi="Arial" w:cs="Arial"/>
        </w:rPr>
        <w:t xml:space="preserve"> </w:t>
      </w:r>
      <w:r w:rsidR="006D1606" w:rsidRPr="006D1606">
        <w:rPr>
          <w:rFonts w:ascii="Arial" w:hAnsi="Arial" w:cs="Arial"/>
        </w:rPr>
        <w:t>регулације језера</w:t>
      </w:r>
      <w:r w:rsidR="006D1606">
        <w:rPr>
          <w:rFonts w:ascii="Arial" w:hAnsi="Arial" w:cs="Arial"/>
        </w:rPr>
        <w:t xml:space="preserve"> </w:t>
      </w:r>
      <w:r w:rsidR="006D1606" w:rsidRPr="006D1606">
        <w:rPr>
          <w:rFonts w:ascii="Arial" w:hAnsi="Arial" w:cs="Arial"/>
        </w:rPr>
        <w:t>„Росићи“</w:t>
      </w:r>
      <w:r w:rsidR="006D1606">
        <w:rPr>
          <w:rFonts w:ascii="Arial" w:hAnsi="Arial" w:cs="Arial"/>
        </w:rPr>
        <w:t xml:space="preserve">. Ни један од ова три плана није раеализован. </w:t>
      </w:r>
    </w:p>
    <w:p w14:paraId="4A97AB0A" w14:textId="1ED3B326" w:rsidR="0009004B" w:rsidRPr="0009004B" w:rsidRDefault="0009004B" w:rsidP="00647D3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Latn-RS"/>
        </w:rPr>
        <w:t>Водоснабдевање</w:t>
      </w:r>
      <w:r>
        <w:rPr>
          <w:rFonts w:ascii="Arial" w:hAnsi="Arial" w:cs="Arial"/>
        </w:rPr>
        <w:t xml:space="preserve"> општине Косјерић</w:t>
      </w:r>
      <w:r>
        <w:rPr>
          <w:rFonts w:ascii="Arial" w:hAnsi="Arial" w:cs="Arial"/>
          <w:lang w:val="sr-Latn-RS"/>
        </w:rPr>
        <w:t xml:space="preserve"> је решено преко појединачних и локалних водовода, који црпе воду са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RS"/>
        </w:rPr>
        <w:t>каптираних извора, којима Општина обилује, док једино Косјерић варош поседује градски</w:t>
      </w:r>
      <w:r>
        <w:rPr>
          <w:rFonts w:ascii="Arial" w:hAnsi="Arial" w:cs="Arial"/>
        </w:rPr>
        <w:t xml:space="preserve"> </w:t>
      </w:r>
      <w:r w:rsidR="0042783E">
        <w:rPr>
          <w:rFonts w:ascii="Arial" w:hAnsi="Arial" w:cs="Arial"/>
          <w:lang w:val="sr-Latn-RS"/>
        </w:rPr>
        <w:t>водо</w:t>
      </w:r>
      <w:r>
        <w:rPr>
          <w:rFonts w:ascii="Arial" w:hAnsi="Arial" w:cs="Arial"/>
          <w:lang w:val="sr-Latn-RS"/>
        </w:rPr>
        <w:t>вод.</w:t>
      </w:r>
      <w:r w:rsidR="00647D3F" w:rsidRPr="00647D3F">
        <w:t xml:space="preserve"> </w:t>
      </w:r>
      <w:r w:rsidR="00647D3F" w:rsidRPr="00647D3F">
        <w:rPr>
          <w:rFonts w:ascii="Arial" w:hAnsi="Arial" w:cs="Arial"/>
          <w:lang w:val="sr-Latn-RS"/>
        </w:rPr>
        <w:t>На територији општине Косјерић</w:t>
      </w:r>
      <w:r w:rsidR="00647D3F">
        <w:rPr>
          <w:rFonts w:ascii="Arial" w:hAnsi="Arial" w:cs="Arial"/>
        </w:rPr>
        <w:t xml:space="preserve"> </w:t>
      </w:r>
      <w:r w:rsidR="00647D3F" w:rsidRPr="00647D3F">
        <w:rPr>
          <w:rFonts w:ascii="Arial" w:hAnsi="Arial" w:cs="Arial"/>
          <w:lang w:val="sr-Latn-RS"/>
        </w:rPr>
        <w:t>регистровано је 74 локалних водовода, углавном мање издашности. Значајније сеоске</w:t>
      </w:r>
      <w:r w:rsidR="00647D3F">
        <w:rPr>
          <w:rFonts w:ascii="Arial" w:hAnsi="Arial" w:cs="Arial"/>
        </w:rPr>
        <w:t xml:space="preserve"> </w:t>
      </w:r>
      <w:r w:rsidR="00647D3F" w:rsidRPr="00647D3F">
        <w:rPr>
          <w:rFonts w:ascii="Arial" w:hAnsi="Arial" w:cs="Arial"/>
          <w:lang w:val="sr-Latn-RS"/>
        </w:rPr>
        <w:t>локалне водоводе имају насеља: Сеча Река, Ражана и Варда</w:t>
      </w:r>
      <w:r w:rsidR="00647D3F">
        <w:rPr>
          <w:rFonts w:ascii="Arial" w:hAnsi="Arial" w:cs="Arial"/>
        </w:rPr>
        <w:t>.</w:t>
      </w:r>
      <w:r>
        <w:rPr>
          <w:rFonts w:ascii="Arial" w:hAnsi="Arial" w:cs="Arial"/>
          <w:lang w:val="sr-Latn-RS"/>
        </w:rPr>
        <w:t xml:space="preserve"> Градску канализациону мрежу поседује једино насеље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RS"/>
        </w:rPr>
        <w:t>Косјерић варош, док је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RS"/>
        </w:rPr>
        <w:t>канализација, осталих насеља Општине, решена кроз систем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RS"/>
        </w:rPr>
        <w:t>појединачних септичких јама, које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RS"/>
        </w:rPr>
        <w:t>често нису квалитетно изведене, и које се не празне и не дезинфикују често, те с тога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RS"/>
        </w:rPr>
        <w:t>представљају опасност за загађење.</w:t>
      </w:r>
    </w:p>
    <w:p w14:paraId="391DCCB2" w14:textId="3FC9BFE7" w:rsidR="006D1606" w:rsidRDefault="006D1606" w:rsidP="006D160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6D1606">
        <w:rPr>
          <w:rFonts w:ascii="Arial" w:hAnsi="Arial" w:cs="Arial"/>
        </w:rPr>
        <w:t>Градско насеље Косјерић се снабдева водом са изворишта „Таорско врело“ на удаљености око 12km од Косјерића (капацитета око 33 l/s)</w:t>
      </w:r>
      <w:r w:rsidR="00945E42">
        <w:t xml:space="preserve">. </w:t>
      </w:r>
      <w:r w:rsidRPr="006D1606">
        <w:rPr>
          <w:rFonts w:ascii="Arial" w:hAnsi="Arial" w:cs="Arial"/>
        </w:rPr>
        <w:t>Цело насеље је обухваћено једном висинском зоном водоснабдевања, а предвиђена је и доградња друге коморе сабирног резервоара, чиме би се обезбедила потребна запремина резервоарског простора за покриће часовног максимума потрошње воде за градско становништво и потребе индустрије за пијаћом водом.</w:t>
      </w:r>
      <w:r w:rsidRPr="006D1606">
        <w:t xml:space="preserve"> </w:t>
      </w:r>
      <w:r w:rsidRPr="006D1606">
        <w:rPr>
          <w:rFonts w:ascii="Tahoma" w:hAnsi="Tahoma" w:cs="Tahoma"/>
        </w:rPr>
        <w:t>Индустријске потребе за техничком водом и за противпожарну заштиту индустрије цемента, обезбеђују се посебним водозахватом са филтером из реке Скрапеж, где се „тиролским захватом„ са таложника узима речна вода и одводи до црпне станице сирове воде, одакле се пумпама диже до резервоара индустријске воде чиме се обезбеђује потребна количина воде и радни притисак у мрежи индустријске воде са противпожарним хидрантима у кругу фабрике цемента.</w:t>
      </w:r>
    </w:p>
    <w:p w14:paraId="44DA10CA" w14:textId="5BDF0036" w:rsidR="00F10141" w:rsidRDefault="00F10141" w:rsidP="006D160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F10141">
        <w:rPr>
          <w:rFonts w:ascii="Tahoma" w:hAnsi="Tahoma" w:cs="Tahoma"/>
        </w:rPr>
        <w:t>Капацитет водозахвата и довода воде од изворишта „Таорско врело“ је 33 l/sek, што не обезбеђује у потпуности потребе становништва града Косјерића и индустрије, па се недостајућа количина мора</w:t>
      </w:r>
      <w:r>
        <w:rPr>
          <w:rFonts w:ascii="Tahoma" w:hAnsi="Tahoma" w:cs="Tahoma"/>
        </w:rPr>
        <w:t xml:space="preserve"> </w:t>
      </w:r>
      <w:r w:rsidRPr="00F10141">
        <w:rPr>
          <w:rFonts w:ascii="Tahoma" w:hAnsi="Tahoma" w:cs="Tahoma"/>
        </w:rPr>
        <w:t>обезбедити из водозахвата индустријске воде из живог тока реке Скрапеж, што се и сада чини.</w:t>
      </w:r>
    </w:p>
    <w:p w14:paraId="2DA6E423" w14:textId="77411565" w:rsidR="00F10141" w:rsidRPr="00F10141" w:rsidRDefault="00F10141" w:rsidP="006D160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F10141">
        <w:rPr>
          <w:rFonts w:ascii="Tahoma" w:hAnsi="Tahoma" w:cs="Tahoma"/>
        </w:rPr>
        <w:t>Садашња дистрибутивна мрежа је недовољних пречника, па је неопходно постепено мењати водоводну мрежу уз повећање пречника до планираних димензија, а такође уз примену савремених квалитетнијих материјала за цевну мрежу (ТРЕ или ПВЦ цеви), чиме би се обезбедила противпожарна заштита објеката и знатно продужила трајност и употребна вредност цевне мреже.</w:t>
      </w:r>
    </w:p>
    <w:p w14:paraId="614D0CF3" w14:textId="7DCC18B0" w:rsidR="006D1606" w:rsidRPr="00F10141" w:rsidRDefault="00F10141" w:rsidP="006D16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10141">
        <w:rPr>
          <w:rFonts w:ascii="Arial" w:hAnsi="Arial" w:cs="Arial"/>
          <w:b/>
          <w:bCs/>
        </w:rPr>
        <w:t>Подручје на коме се налази извориште, као и подручје око резервоара чисте воде, мора бити заштићено од намерног или случајног загађивања и других утицаја, који могу непосредно утицати на издашност изворишта и природни састав воде на изворишту.</w:t>
      </w:r>
    </w:p>
    <w:p w14:paraId="474A2681" w14:textId="7E3A2C0E" w:rsidR="0009004B" w:rsidRPr="00143669" w:rsidRDefault="00664D3D" w:rsidP="001436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664D3D">
        <w:rPr>
          <w:rFonts w:ascii="Arial" w:hAnsi="Arial" w:cs="Arial"/>
          <w:lang w:val="sr-Latn-RS"/>
        </w:rPr>
        <w:t>Прикупљање, одвођење и пречишћавање употребљених санитарних вода се обавља путем цевне мреже и уређаја фекалне канализације по сепаратном систему каналисања, тј. одвојено од кишне канализације.</w:t>
      </w:r>
      <w:r w:rsidR="007643AD">
        <w:rPr>
          <w:rFonts w:ascii="Arial" w:hAnsi="Arial" w:cs="Arial"/>
        </w:rPr>
        <w:t xml:space="preserve"> </w:t>
      </w:r>
      <w:r w:rsidRPr="00664D3D">
        <w:rPr>
          <w:rFonts w:ascii="Arial" w:hAnsi="Arial" w:cs="Arial"/>
          <w:lang w:val="sr-Latn-RS"/>
        </w:rPr>
        <w:t>Постојећа мрежа фекалне канализације прикупљене отпадне воде непосре</w:t>
      </w:r>
      <w:r w:rsidR="007643AD">
        <w:rPr>
          <w:rFonts w:ascii="Arial" w:hAnsi="Arial" w:cs="Arial"/>
        </w:rPr>
        <w:t>д</w:t>
      </w:r>
      <w:r w:rsidRPr="00664D3D">
        <w:rPr>
          <w:rFonts w:ascii="Arial" w:hAnsi="Arial" w:cs="Arial"/>
          <w:lang w:val="sr-Latn-RS"/>
        </w:rPr>
        <w:t>но излива на три места у реке Скрапеж и Кладаробу, без претходног физичког, хемијског и биолошког пречишћавања, па је неопходно ове изливе повезати цевном мрежом и одвести низводно, планираним колектором, до планираног Централног постројења за пречишћавање отпадних вода.</w:t>
      </w:r>
      <w:r w:rsidR="00ED5A75">
        <w:rPr>
          <w:rFonts w:ascii="Arial" w:hAnsi="Arial" w:cs="Arial"/>
        </w:rPr>
        <w:t xml:space="preserve"> </w:t>
      </w:r>
      <w:r w:rsidR="00ED5A75" w:rsidRPr="00ED5A75">
        <w:rPr>
          <w:rFonts w:ascii="Arial" w:hAnsi="Arial" w:cs="Arial"/>
          <w:b/>
          <w:bCs/>
        </w:rPr>
        <w:t>Изградња постројења за пречишћавање отпадних вода треба да буде приоритет</w:t>
      </w:r>
      <w:r w:rsidR="00ED5A75">
        <w:rPr>
          <w:rFonts w:ascii="Arial" w:hAnsi="Arial" w:cs="Arial"/>
          <w:b/>
          <w:bCs/>
        </w:rPr>
        <w:t xml:space="preserve"> општине</w:t>
      </w:r>
      <w:r w:rsidR="00ED5A75" w:rsidRPr="00ED5A75">
        <w:rPr>
          <w:rFonts w:ascii="Arial" w:hAnsi="Arial" w:cs="Arial"/>
          <w:b/>
          <w:bCs/>
        </w:rPr>
        <w:t xml:space="preserve">. </w:t>
      </w:r>
    </w:p>
    <w:p w14:paraId="5964D3C9" w14:textId="77777777" w:rsidR="00143669" w:rsidRDefault="007826A6" w:rsidP="0014366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lang w:val="sr-Latn-RS"/>
        </w:rPr>
      </w:pPr>
      <w:r w:rsidRPr="00143669">
        <w:rPr>
          <w:rFonts w:ascii="Arial" w:hAnsi="Arial" w:cs="Arial"/>
          <w:lang w:val="sr-Latn-RS"/>
        </w:rPr>
        <w:t>Постојеће и планиране зоне привређивања заузимају укупан простор од 85,0 ha са учешћем у укупној површини од 11,55%, што је мања потрошња земљишта за ову намену у односу на оптимални норматив за ту структуру (17-18%).</w:t>
      </w:r>
    </w:p>
    <w:p w14:paraId="6E5272C7" w14:textId="107AFDBC" w:rsidR="007826A6" w:rsidRPr="00143669" w:rsidRDefault="007643AD" w:rsidP="0014366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lang w:val="sr-Latn-RS"/>
        </w:rPr>
      </w:pPr>
      <w:r w:rsidRPr="00143669">
        <w:rPr>
          <w:rFonts w:ascii="Arial" w:hAnsi="Arial" w:cs="Arial"/>
          <w:lang w:val="sr-Latn-RS"/>
        </w:rPr>
        <w:t>Целина радне зоне III-</w:t>
      </w:r>
      <w:r w:rsidR="007826A6" w:rsidRPr="00143669">
        <w:rPr>
          <w:rFonts w:ascii="Arial" w:hAnsi="Arial" w:cs="Arial"/>
          <w:lang w:val="sr-Latn-RS"/>
        </w:rPr>
        <w:t>1 заузима највећу површину ове зоне и на њу се непосредно, северно и јужно</w:t>
      </w:r>
      <w:r w:rsidRPr="00143669">
        <w:rPr>
          <w:rFonts w:ascii="Arial" w:hAnsi="Arial" w:cs="Arial"/>
          <w:lang w:val="sr-Latn-RS"/>
        </w:rPr>
        <w:t>, ослањају целине III-2 и III-</w:t>
      </w:r>
      <w:r w:rsidR="007826A6" w:rsidRPr="00143669">
        <w:rPr>
          <w:rFonts w:ascii="Arial" w:hAnsi="Arial" w:cs="Arial"/>
          <w:lang w:val="sr-Latn-RS"/>
        </w:rPr>
        <w:t xml:space="preserve">3. Повољан положај у односу на насеље и саобраћајну инфраструктуру, као и расположив простор за даље развијање садржаја индустрије, </w:t>
      </w:r>
      <w:r w:rsidR="007826A6" w:rsidRPr="00143669">
        <w:rPr>
          <w:rFonts w:ascii="Arial" w:hAnsi="Arial" w:cs="Arial"/>
          <w:lang w:val="sr-Latn-RS"/>
        </w:rPr>
        <w:lastRenderedPageBreak/>
        <w:t>складишта, велике трговине, транспорта грађевинарства и других комерцијалних делатности, које треба издвојити од зона становања, захтевали су заокружење ове зоне дуж главних саобраћајница.</w:t>
      </w:r>
    </w:p>
    <w:p w14:paraId="6C0A3141" w14:textId="021003C5" w:rsidR="007826A6" w:rsidRPr="00143669" w:rsidRDefault="0075679A" w:rsidP="0014366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lang w:val="sr-Latn-RS"/>
        </w:rPr>
      </w:pPr>
      <w:r w:rsidRPr="00143669">
        <w:rPr>
          <w:rFonts w:ascii="Arial" w:hAnsi="Arial" w:cs="Arial"/>
          <w:lang w:val="sr-Latn-RS"/>
        </w:rPr>
        <w:t>Целина радне зоне III-</w:t>
      </w:r>
      <w:r w:rsidR="007826A6" w:rsidRPr="00143669">
        <w:rPr>
          <w:rFonts w:ascii="Arial" w:hAnsi="Arial" w:cs="Arial"/>
          <w:lang w:val="sr-Latn-RS"/>
        </w:rPr>
        <w:t>2 се налази у јужном делу ПГР-а, између пута М-21 и реке Скрапеж. У оквиру ове целине је будућа трансфер станица.</w:t>
      </w:r>
    </w:p>
    <w:p w14:paraId="5C6807C2" w14:textId="3ADCFE3D" w:rsidR="00647D3F" w:rsidRPr="00143669" w:rsidRDefault="0075679A" w:rsidP="0014366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hAnsi="Arial" w:cs="Arial"/>
          <w:lang w:val="sr-Latn-RS"/>
        </w:rPr>
      </w:pPr>
      <w:r w:rsidRPr="00143669">
        <w:rPr>
          <w:rFonts w:ascii="Arial" w:hAnsi="Arial" w:cs="Arial"/>
          <w:lang w:val="sr-Latn-RS"/>
        </w:rPr>
        <w:t>Трећу целину радне зоне (III-</w:t>
      </w:r>
      <w:r w:rsidR="007826A6" w:rsidRPr="00143669">
        <w:rPr>
          <w:rFonts w:ascii="Arial" w:hAnsi="Arial" w:cs="Arial"/>
          <w:lang w:val="sr-Latn-RS"/>
        </w:rPr>
        <w:t>3) чине објекти</w:t>
      </w:r>
      <w:r w:rsidRPr="00143669">
        <w:rPr>
          <w:rFonts w:ascii="Arial" w:hAnsi="Arial" w:cs="Arial"/>
          <w:lang w:val="sr-Latn-RS"/>
        </w:rPr>
        <w:t xml:space="preserve"> дуж десне стране саобраћајнице </w:t>
      </w:r>
      <w:r w:rsidR="007826A6" w:rsidRPr="00143669">
        <w:rPr>
          <w:rFonts w:ascii="Arial" w:hAnsi="Arial" w:cs="Arial"/>
          <w:lang w:val="sr-Latn-RS"/>
        </w:rPr>
        <w:t>М-21</w:t>
      </w:r>
      <w:r w:rsidRPr="00143669">
        <w:rPr>
          <w:rFonts w:ascii="Arial" w:hAnsi="Arial" w:cs="Arial"/>
        </w:rPr>
        <w:t xml:space="preserve"> </w:t>
      </w:r>
      <w:r w:rsidR="007826A6" w:rsidRPr="00143669">
        <w:rPr>
          <w:rFonts w:ascii="Arial" w:hAnsi="Arial" w:cs="Arial"/>
          <w:lang w:val="sr-Latn-RS"/>
        </w:rPr>
        <w:t>(државног пута I реда) у северном делу плана, у оквиру које се налазе сточна и кванташка пијаца.</w:t>
      </w:r>
    </w:p>
    <w:p w14:paraId="3B824349" w14:textId="77777777" w:rsidR="00647D3F" w:rsidRDefault="00647D3F" w:rsidP="002C0B5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</w:rPr>
      </w:pPr>
    </w:p>
    <w:p w14:paraId="2CFD57C6" w14:textId="70485601" w:rsidR="00FD4812" w:rsidRPr="00143669" w:rsidRDefault="00FD4812" w:rsidP="00FD4812">
      <w:pPr>
        <w:jc w:val="both"/>
        <w:rPr>
          <w:rFonts w:ascii="Tahoma" w:eastAsia="Tahoma" w:hAnsi="Tahoma" w:cs="Tahoma"/>
          <w:b/>
          <w:color w:val="4F81BD" w:themeColor="accent1"/>
        </w:rPr>
      </w:pPr>
      <w:r w:rsidRPr="00143669">
        <w:rPr>
          <w:rFonts w:ascii="Tahoma" w:eastAsia="Tahoma" w:hAnsi="Tahoma" w:cs="Tahoma"/>
          <w:b/>
          <w:color w:val="4F81BD" w:themeColor="accent1"/>
        </w:rPr>
        <w:t xml:space="preserve">ИНДИКАТОР </w:t>
      </w:r>
      <w:r w:rsidR="006D2B32" w:rsidRPr="00143669">
        <w:rPr>
          <w:rFonts w:ascii="Tahoma" w:eastAsia="Tahoma" w:hAnsi="Tahoma" w:cs="Tahoma"/>
          <w:b/>
          <w:color w:val="4F81BD" w:themeColor="accent1"/>
        </w:rPr>
        <w:t>8</w:t>
      </w:r>
      <w:r w:rsidRPr="00143669">
        <w:rPr>
          <w:rFonts w:ascii="Tahoma" w:eastAsia="Tahoma" w:hAnsi="Tahoma" w:cs="Tahoma"/>
          <w:b/>
          <w:color w:val="4F81BD" w:themeColor="accent1"/>
        </w:rPr>
        <w:t xml:space="preserve">. - ЗАШТИТА ПРИРОДНИХ </w:t>
      </w:r>
      <w:r w:rsidR="00C16AAC" w:rsidRPr="00143669">
        <w:rPr>
          <w:rFonts w:ascii="Tahoma" w:eastAsia="Tahoma" w:hAnsi="Tahoma" w:cs="Tahoma"/>
          <w:b/>
          <w:color w:val="4F81BD" w:themeColor="accent1"/>
        </w:rPr>
        <w:t xml:space="preserve"> И КУЛТУРНИХ </w:t>
      </w:r>
      <w:r w:rsidRPr="00143669">
        <w:rPr>
          <w:rFonts w:ascii="Tahoma" w:eastAsia="Tahoma" w:hAnsi="Tahoma" w:cs="Tahoma"/>
          <w:b/>
          <w:color w:val="4F81BD" w:themeColor="accent1"/>
        </w:rPr>
        <w:t>ДОБАРА КРОЗ ПЛАНОВЕ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5"/>
        <w:gridCol w:w="5760"/>
      </w:tblGrid>
      <w:tr w:rsidR="00C16AAC" w:rsidRPr="004D22AA" w14:paraId="3A77CA46" w14:textId="77777777" w:rsidTr="00F265B6">
        <w:trPr>
          <w:trHeight w:val="1709"/>
        </w:trPr>
        <w:tc>
          <w:tcPr>
            <w:tcW w:w="3595" w:type="dxa"/>
            <w:shd w:val="clear" w:color="auto" w:fill="4472C4"/>
          </w:tcPr>
          <w:p w14:paraId="0DFC0BA4" w14:textId="77777777" w:rsidR="00C16AAC" w:rsidRPr="004D22AA" w:rsidRDefault="00C16AAC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noProof/>
                <w:color w:val="000000"/>
                <w:lang w:val="en-US"/>
              </w:rPr>
              <w:drawing>
                <wp:inline distT="0" distB="0" distL="0" distR="0" wp14:anchorId="758A470D" wp14:editId="54D4AA71">
                  <wp:extent cx="1305260" cy="1280160"/>
                  <wp:effectExtent l="0" t="0" r="0" b="0"/>
                  <wp:docPr id="37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5260" cy="12801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shd w:val="clear" w:color="auto" w:fill="4472C4"/>
          </w:tcPr>
          <w:p w14:paraId="19574468" w14:textId="77777777" w:rsidR="00C16AAC" w:rsidRPr="004D22AA" w:rsidRDefault="00C16AAC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Циљ 15. Заштитити, обнављати и промовисати одрживо коришћење копнених екосистема, одрживо управљати шумама, борити се против дезертификације, зауставити и преокренути процес деградације земљишта и зауставити губитак биодиверзитета</w:t>
            </w:r>
          </w:p>
          <w:p w14:paraId="43E81B9A" w14:textId="7EFD8CF7" w:rsidR="00C16AAC" w:rsidRPr="004D22AA" w:rsidRDefault="00C16AAC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15.4</w:t>
            </w:r>
            <w:r w:rsidR="00E779DE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До 2030. осигурати очување планинских екосистема, укључујући њихов биодиверзитет, како би се њихови капацитети унапредили тако да пружају корист која има суштински значај за одрживи развој</w:t>
            </w:r>
          </w:p>
        </w:tc>
      </w:tr>
      <w:tr w:rsidR="00C16AAC" w:rsidRPr="004D22AA" w14:paraId="5D545806" w14:textId="77777777" w:rsidTr="00F265B6">
        <w:tc>
          <w:tcPr>
            <w:tcW w:w="3595" w:type="dxa"/>
            <w:shd w:val="clear" w:color="auto" w:fill="ED7D31"/>
          </w:tcPr>
          <w:p w14:paraId="2097A56A" w14:textId="77777777" w:rsidR="00C16AAC" w:rsidRPr="004D22AA" w:rsidRDefault="00C16AAC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1F3864"/>
              </w:rPr>
              <w:t>Показатељ ЦОР</w:t>
            </w:r>
          </w:p>
        </w:tc>
        <w:tc>
          <w:tcPr>
            <w:tcW w:w="5760" w:type="dxa"/>
          </w:tcPr>
          <w:p w14:paraId="74B1A002" w14:textId="77777777" w:rsidR="00C16AAC" w:rsidRPr="004D22AA" w:rsidRDefault="00C16AAC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000000"/>
              </w:rPr>
              <w:t>Предлог локализованог показатеља</w:t>
            </w:r>
          </w:p>
        </w:tc>
      </w:tr>
      <w:tr w:rsidR="00C16AAC" w:rsidRPr="004D22AA" w14:paraId="75EBE3AC" w14:textId="77777777" w:rsidTr="00F265B6">
        <w:tc>
          <w:tcPr>
            <w:tcW w:w="3595" w:type="dxa"/>
            <w:shd w:val="clear" w:color="auto" w:fill="ED7D31"/>
          </w:tcPr>
          <w:p w14:paraId="07C1BC38" w14:textId="6015C99A" w:rsidR="00C16AAC" w:rsidRPr="004D22AA" w:rsidRDefault="00C16AAC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15.4.1</w:t>
            </w:r>
            <w:r w:rsidR="00E779DE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Удео битних локација планинског биодиверзитета обухваћених заштићеним подручјима</w:t>
            </w:r>
          </w:p>
        </w:tc>
        <w:tc>
          <w:tcPr>
            <w:tcW w:w="5760" w:type="dxa"/>
          </w:tcPr>
          <w:p w14:paraId="08EFAE1E" w14:textId="63C656C3" w:rsidR="00B74A7B" w:rsidRDefault="00B74A7B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552E">
              <w:rPr>
                <w:rFonts w:ascii="Tahoma" w:eastAsia="Tahoma" w:hAnsi="Tahoma" w:cs="Tahoma"/>
                <w:color w:val="000000"/>
              </w:rPr>
              <w:t>Удео површине обухваћен усвојеним планским документима чији је обухват предео посебних природних одлика, у укупној површини општине</w:t>
            </w:r>
          </w:p>
          <w:p w14:paraId="2E5E623F" w14:textId="2DDCC148" w:rsidR="00B74A7B" w:rsidRPr="004D22AA" w:rsidRDefault="00B74A7B" w:rsidP="00F265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</w:p>
        </w:tc>
      </w:tr>
    </w:tbl>
    <w:p w14:paraId="1FFAB3C2" w14:textId="1BBE8D5D" w:rsidR="00C16AAC" w:rsidRDefault="00C16AAC" w:rsidP="00FD4812">
      <w:pPr>
        <w:jc w:val="both"/>
        <w:rPr>
          <w:rFonts w:ascii="Tahoma" w:eastAsia="Tahoma" w:hAnsi="Tahoma" w:cs="Tahoma"/>
          <w:b/>
          <w:color w:val="4472C4"/>
        </w:rPr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7E4ECA" w:rsidRPr="004D22AA" w14:paraId="3863D175" w14:textId="77777777" w:rsidTr="00F265B6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9CA54" w14:textId="1303D80B" w:rsidR="007E4ECA" w:rsidRPr="000A75F8" w:rsidRDefault="007E4ECA" w:rsidP="00F265B6">
            <w:pPr>
              <w:widowControl w:val="0"/>
              <w:jc w:val="both"/>
              <w:rPr>
                <w:rFonts w:ascii="Tahoma" w:eastAsia="Tahoma" w:hAnsi="Tahoma" w:cs="Tahoma"/>
                <w:b/>
              </w:rPr>
            </w:pPr>
            <w:r w:rsidRPr="00E82384">
              <w:rPr>
                <w:rFonts w:ascii="Tahoma" w:eastAsia="Tahoma" w:hAnsi="Tahoma" w:cs="Tahoma"/>
                <w:bCs/>
              </w:rPr>
              <w:t>Вредност индикатора је добијена као удео површине обухваћен планским документ</w:t>
            </w:r>
            <w:r w:rsidR="00647D3F">
              <w:rPr>
                <w:rFonts w:ascii="Tahoma" w:eastAsia="Tahoma" w:hAnsi="Tahoma" w:cs="Tahoma"/>
                <w:bCs/>
              </w:rPr>
              <w:t xml:space="preserve">има </w:t>
            </w:r>
            <w:r w:rsidRPr="00E82384">
              <w:rPr>
                <w:rFonts w:ascii="Tahoma" w:eastAsia="Tahoma" w:hAnsi="Tahoma" w:cs="Tahoma"/>
                <w:bCs/>
              </w:rPr>
              <w:t xml:space="preserve"> </w:t>
            </w:r>
            <w:r w:rsidR="00523A30">
              <w:rPr>
                <w:rFonts w:ascii="Tahoma" w:eastAsia="Tahoma" w:hAnsi="Tahoma" w:cs="Tahoma"/>
                <w:bCs/>
              </w:rPr>
              <w:t>Општине</w:t>
            </w:r>
            <w:r w:rsidR="00E82384" w:rsidRPr="00E82384">
              <w:rPr>
                <w:rFonts w:ascii="Tahoma" w:eastAsia="Tahoma" w:hAnsi="Tahoma" w:cs="Tahoma"/>
                <w:bCs/>
              </w:rPr>
              <w:t xml:space="preserve"> </w:t>
            </w:r>
            <w:r w:rsidR="00647D3F">
              <w:rPr>
                <w:rFonts w:ascii="Tahoma" w:eastAsia="Tahoma" w:hAnsi="Tahoma" w:cs="Tahoma"/>
                <w:bCs/>
              </w:rPr>
              <w:t>Косјерић који покривају пределе природних одлика</w:t>
            </w:r>
            <w:r w:rsidRPr="00E82384">
              <w:rPr>
                <w:rFonts w:ascii="Tahoma" w:eastAsia="Tahoma" w:hAnsi="Tahoma" w:cs="Tahoma"/>
                <w:bCs/>
              </w:rPr>
              <w:t>.</w:t>
            </w:r>
            <w:r w:rsidRPr="004D552E">
              <w:rPr>
                <w:rFonts w:ascii="Tahoma" w:eastAsia="Tahoma" w:hAnsi="Tahoma" w:cs="Tahoma"/>
                <w:b/>
              </w:rPr>
              <w:t xml:space="preserve"> Вредност индикатора износи </w:t>
            </w:r>
            <w:r w:rsidR="00F1380C">
              <w:rPr>
                <w:rFonts w:ascii="Tahoma" w:eastAsia="Tahoma" w:hAnsi="Tahoma" w:cs="Tahoma"/>
                <w:b/>
              </w:rPr>
              <w:t>мање од 1</w:t>
            </w:r>
            <w:r w:rsidRPr="004D552E">
              <w:rPr>
                <w:rFonts w:ascii="Tahoma" w:eastAsia="Tahoma" w:hAnsi="Tahoma" w:cs="Tahoma"/>
                <w:b/>
              </w:rPr>
              <w:t xml:space="preserve">%. Вредност индикатора показује да је </w:t>
            </w:r>
            <w:r w:rsidR="00666932">
              <w:rPr>
                <w:rFonts w:ascii="Tahoma" w:eastAsia="Tahoma" w:hAnsi="Tahoma" w:cs="Tahoma"/>
                <w:b/>
              </w:rPr>
              <w:t xml:space="preserve">много </w:t>
            </w:r>
            <w:r w:rsidR="00F1380C">
              <w:rPr>
                <w:rFonts w:ascii="Tahoma" w:eastAsia="Tahoma" w:hAnsi="Tahoma" w:cs="Tahoma"/>
                <w:b/>
              </w:rPr>
              <w:t>мали</w:t>
            </w:r>
            <w:r w:rsidRPr="004D552E">
              <w:rPr>
                <w:rFonts w:ascii="Tahoma" w:eastAsia="Tahoma" w:hAnsi="Tahoma" w:cs="Tahoma"/>
                <w:b/>
              </w:rPr>
              <w:t xml:space="preserve"> обухват тери</w:t>
            </w:r>
            <w:r>
              <w:rPr>
                <w:rFonts w:ascii="Tahoma" w:eastAsia="Tahoma" w:hAnsi="Tahoma" w:cs="Tahoma"/>
                <w:b/>
              </w:rPr>
              <w:t>т</w:t>
            </w:r>
            <w:r w:rsidRPr="004D552E">
              <w:rPr>
                <w:rFonts w:ascii="Tahoma" w:eastAsia="Tahoma" w:hAnsi="Tahoma" w:cs="Tahoma"/>
                <w:b/>
              </w:rPr>
              <w:t xml:space="preserve">орије </w:t>
            </w:r>
            <w:r w:rsidR="00F1380C">
              <w:rPr>
                <w:rFonts w:ascii="Tahoma" w:eastAsia="Tahoma" w:hAnsi="Tahoma" w:cs="Tahoma"/>
                <w:b/>
              </w:rPr>
              <w:t>општине за који</w:t>
            </w:r>
            <w:r w:rsidR="00E82384">
              <w:rPr>
                <w:rFonts w:ascii="Tahoma" w:eastAsia="Tahoma" w:hAnsi="Tahoma" w:cs="Tahoma"/>
                <w:b/>
              </w:rPr>
              <w:t xml:space="preserve"> је кроз планску документацију предвиђена заштита природн</w:t>
            </w:r>
            <w:r w:rsidR="00A55DBC">
              <w:rPr>
                <w:rFonts w:ascii="Tahoma" w:eastAsia="Tahoma" w:hAnsi="Tahoma" w:cs="Tahoma"/>
                <w:b/>
              </w:rPr>
              <w:t>их</w:t>
            </w:r>
            <w:r w:rsidR="00523A30">
              <w:rPr>
                <w:rFonts w:ascii="Tahoma" w:eastAsia="Tahoma" w:hAnsi="Tahoma" w:cs="Tahoma"/>
                <w:b/>
              </w:rPr>
              <w:t xml:space="preserve"> добара</w:t>
            </w:r>
            <w:r w:rsidR="00E82384">
              <w:rPr>
                <w:rFonts w:ascii="Tahoma" w:eastAsia="Tahoma" w:hAnsi="Tahoma" w:cs="Tahoma"/>
                <w:b/>
              </w:rPr>
              <w:t>.</w:t>
            </w:r>
            <w:r w:rsidR="00666932" w:rsidRPr="00666932">
              <w:rPr>
                <w:rFonts w:ascii="Tahoma" w:eastAsia="Tahoma" w:hAnsi="Tahoma" w:cs="Tahoma"/>
                <w:bCs/>
              </w:rPr>
              <w:t xml:space="preserve"> </w:t>
            </w:r>
            <w:r w:rsidR="00523A30">
              <w:rPr>
                <w:rFonts w:ascii="Tahoma" w:eastAsia="Tahoma" w:hAnsi="Tahoma" w:cs="Tahoma"/>
                <w:bCs/>
              </w:rPr>
              <w:t xml:space="preserve">Ипак, кроз Просторни план је </w:t>
            </w:r>
            <w:r w:rsidR="00A55DBC">
              <w:rPr>
                <w:rFonts w:ascii="Tahoma" w:eastAsia="Tahoma" w:hAnsi="Tahoma" w:cs="Tahoma"/>
                <w:bCs/>
              </w:rPr>
              <w:t xml:space="preserve">свакако предвиђена заштита природних и културних добара на територији општине. </w:t>
            </w:r>
            <w:r w:rsidR="00666932">
              <w:rPr>
                <w:rFonts w:ascii="Tahoma" w:eastAsia="Tahoma" w:hAnsi="Tahoma" w:cs="Tahoma"/>
                <w:bCs/>
              </w:rPr>
              <w:t xml:space="preserve"> </w:t>
            </w:r>
          </w:p>
        </w:tc>
      </w:tr>
    </w:tbl>
    <w:p w14:paraId="473BAAFC" w14:textId="680F4073" w:rsidR="00A55DBC" w:rsidRDefault="00A55DBC" w:rsidP="00C22FD5">
      <w:pPr>
        <w:jc w:val="both"/>
        <w:rPr>
          <w:rFonts w:ascii="Tahoma" w:hAnsi="Tahoma" w:cs="Tahoma"/>
          <w:shd w:val="clear" w:color="auto" w:fill="FFFFFF"/>
        </w:rPr>
      </w:pPr>
    </w:p>
    <w:p w14:paraId="16455F7B" w14:textId="504AD5F9" w:rsidR="006A298E" w:rsidRPr="00AD16F7" w:rsidRDefault="00A55DBC" w:rsidP="00C22FD5">
      <w:pPr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>Планови детаљне регулације „Видик“</w:t>
      </w:r>
      <w:r w:rsidR="00871E46">
        <w:rPr>
          <w:rFonts w:ascii="Tahoma" w:hAnsi="Tahoma" w:cs="Tahoma"/>
          <w:shd w:val="clear" w:color="auto" w:fill="FFFFFF"/>
        </w:rPr>
        <w:t>, „Брдо Град“ и „Лучића ограда“</w:t>
      </w:r>
      <w:r>
        <w:rPr>
          <w:rFonts w:ascii="Tahoma" w:hAnsi="Tahoma" w:cs="Tahoma"/>
          <w:shd w:val="clear" w:color="auto" w:fill="FFFFFF"/>
        </w:rPr>
        <w:t xml:space="preserve">, су планови </w:t>
      </w:r>
      <w:r w:rsidR="00AD16F7">
        <w:rPr>
          <w:rFonts w:ascii="Tahoma" w:hAnsi="Tahoma" w:cs="Tahoma"/>
          <w:shd w:val="clear" w:color="auto" w:fill="FFFFFF"/>
        </w:rPr>
        <w:t>чија су</w:t>
      </w:r>
      <w:r>
        <w:rPr>
          <w:rFonts w:ascii="Tahoma" w:hAnsi="Tahoma" w:cs="Tahoma"/>
          <w:shd w:val="clear" w:color="auto" w:fill="FFFFFF"/>
        </w:rPr>
        <w:t xml:space="preserve"> </w:t>
      </w:r>
      <w:r w:rsidR="00871E46">
        <w:rPr>
          <w:rFonts w:ascii="Tahoma" w:hAnsi="Tahoma" w:cs="Tahoma"/>
          <w:shd w:val="clear" w:color="auto" w:fill="FFFFFF"/>
        </w:rPr>
        <w:t>подручја намењена</w:t>
      </w:r>
      <w:r w:rsidR="00AD16F7">
        <w:rPr>
          <w:rFonts w:ascii="Tahoma" w:hAnsi="Tahoma" w:cs="Tahoma"/>
          <w:shd w:val="clear" w:color="auto" w:fill="FFFFFF"/>
        </w:rPr>
        <w:t xml:space="preserve"> првенствено туризму, а </w:t>
      </w:r>
      <w:r w:rsidR="00AD16F7" w:rsidRPr="00AD16F7">
        <w:rPr>
          <w:rFonts w:ascii="Tahoma" w:hAnsi="Tahoma" w:cs="Tahoma"/>
          <w:shd w:val="clear" w:color="auto" w:fill="FFFFFF"/>
        </w:rPr>
        <w:t xml:space="preserve">тичу </w:t>
      </w:r>
      <w:r w:rsidR="00871E46">
        <w:rPr>
          <w:rFonts w:ascii="Tahoma" w:hAnsi="Tahoma" w:cs="Tahoma"/>
          <w:shd w:val="clear" w:color="auto" w:fill="FFFFFF"/>
        </w:rPr>
        <w:t>се заштите планинских подручја</w:t>
      </w:r>
      <w:r w:rsidR="00AD16F7" w:rsidRPr="00AD16F7">
        <w:rPr>
          <w:rFonts w:ascii="Tahoma" w:hAnsi="Tahoma" w:cs="Tahoma"/>
          <w:shd w:val="clear" w:color="auto" w:fill="FFFFFF"/>
        </w:rPr>
        <w:t xml:space="preserve"> и очувања шумског и пољопштивредног земљишта</w:t>
      </w:r>
      <w:r w:rsidR="00AD16F7">
        <w:rPr>
          <w:rFonts w:ascii="Tahoma" w:hAnsi="Tahoma" w:cs="Tahoma"/>
          <w:shd w:val="clear" w:color="auto" w:fill="FFFFFF"/>
        </w:rPr>
        <w:t xml:space="preserve">. </w:t>
      </w:r>
    </w:p>
    <w:p w14:paraId="285F4F33" w14:textId="77777777" w:rsidR="006A298E" w:rsidRDefault="006A298E" w:rsidP="00C22FD5">
      <w:pPr>
        <w:jc w:val="both"/>
        <w:rPr>
          <w:rFonts w:ascii="Tahoma" w:hAnsi="Tahoma" w:cs="Tahoma"/>
          <w:b/>
          <w:bCs/>
          <w:color w:val="4F81BD" w:themeColor="accent1"/>
          <w:shd w:val="clear" w:color="auto" w:fill="FFFFFF"/>
        </w:rPr>
      </w:pPr>
    </w:p>
    <w:p w14:paraId="5C551A1A" w14:textId="68AFF22D" w:rsidR="00C22FD5" w:rsidRDefault="00C22FD5" w:rsidP="00C22FD5">
      <w:pPr>
        <w:jc w:val="both"/>
        <w:rPr>
          <w:rFonts w:ascii="Tahoma" w:hAnsi="Tahoma" w:cs="Tahoma"/>
          <w:b/>
          <w:bCs/>
          <w:color w:val="FF0000"/>
          <w:shd w:val="clear" w:color="auto" w:fill="FFFFFF"/>
          <w:lang w:val="sr-Latn-RS"/>
        </w:rPr>
      </w:pPr>
      <w:r w:rsidRPr="004010B4">
        <w:rPr>
          <w:rFonts w:ascii="Tahoma" w:hAnsi="Tahoma" w:cs="Tahoma"/>
          <w:b/>
          <w:bCs/>
          <w:color w:val="4F81BD" w:themeColor="accent1"/>
          <w:shd w:val="clear" w:color="auto" w:fill="FFFFFF"/>
        </w:rPr>
        <w:lastRenderedPageBreak/>
        <w:t>САОБРАЋАЈ</w:t>
      </w:r>
      <w:r w:rsidR="0049713C">
        <w:rPr>
          <w:rFonts w:ascii="Tahoma" w:hAnsi="Tahoma" w:cs="Tahoma"/>
          <w:b/>
          <w:bCs/>
          <w:color w:val="4F81BD" w:themeColor="accent1"/>
          <w:shd w:val="clear" w:color="auto" w:fill="FFFFFF"/>
          <w:lang w:val="sr-Latn-RS"/>
        </w:rPr>
        <w:t xml:space="preserve">   </w:t>
      </w:r>
    </w:p>
    <w:p w14:paraId="4086F142" w14:textId="77777777" w:rsidR="00606D7E" w:rsidRPr="00606D7E" w:rsidRDefault="00606D7E" w:rsidP="00606D7E">
      <w:pPr>
        <w:jc w:val="both"/>
        <w:rPr>
          <w:rFonts w:ascii="Tahoma" w:hAnsi="Tahoma" w:cs="Tahoma"/>
          <w:shd w:val="clear" w:color="auto" w:fill="FFFFFF"/>
          <w:lang w:val="sr-Latn-RS"/>
        </w:rPr>
      </w:pPr>
      <w:r w:rsidRPr="00606D7E">
        <w:rPr>
          <w:rFonts w:ascii="Tahoma" w:hAnsi="Tahoma" w:cs="Tahoma"/>
          <w:shd w:val="clear" w:color="auto" w:fill="FFFFFF"/>
          <w:lang w:val="sr-Latn-RS"/>
        </w:rPr>
        <w:t>Мрежу јавних путева на територији општине Косјерић чине државни, општински путеви и улице:</w:t>
      </w:r>
    </w:p>
    <w:p w14:paraId="13E24BB8" w14:textId="70AB292E" w:rsidR="00606D7E" w:rsidRPr="00606D7E" w:rsidRDefault="00606D7E" w:rsidP="00606D7E">
      <w:pPr>
        <w:pStyle w:val="ListParagraph"/>
        <w:numPr>
          <w:ilvl w:val="0"/>
          <w:numId w:val="16"/>
        </w:numPr>
        <w:jc w:val="both"/>
        <w:rPr>
          <w:rFonts w:ascii="Tahoma" w:hAnsi="Tahoma" w:cs="Tahoma"/>
          <w:shd w:val="clear" w:color="auto" w:fill="FFFFFF"/>
          <w:lang w:val="sr-Latn-RS"/>
        </w:rPr>
      </w:pPr>
      <w:r w:rsidRPr="00606D7E">
        <w:rPr>
          <w:rFonts w:ascii="Tahoma" w:hAnsi="Tahoma" w:cs="Tahoma"/>
          <w:shd w:val="clear" w:color="auto" w:fill="FFFFFF"/>
          <w:lang w:val="sr-Latn-RS"/>
        </w:rPr>
        <w:t xml:space="preserve"> Државни пут I Б-21: Нови Сад - Ириг - Рума - Шабац - Коцељева - Ваљево - Косјерић - Пожега - Ариље - Ивањица - Сјеница у дужини од 32 km са коловозом од асфалта</w:t>
      </w:r>
    </w:p>
    <w:p w14:paraId="6B7F840B" w14:textId="7157ADAA" w:rsidR="00606D7E" w:rsidRPr="00606D7E" w:rsidRDefault="00606D7E" w:rsidP="00606D7E">
      <w:pPr>
        <w:pStyle w:val="ListParagraph"/>
        <w:numPr>
          <w:ilvl w:val="0"/>
          <w:numId w:val="16"/>
        </w:numPr>
        <w:jc w:val="both"/>
        <w:rPr>
          <w:rFonts w:ascii="Tahoma" w:hAnsi="Tahoma" w:cs="Tahoma"/>
          <w:shd w:val="clear" w:color="auto" w:fill="FFFFFF"/>
          <w:lang w:val="sr-Latn-RS"/>
        </w:rPr>
      </w:pPr>
      <w:r w:rsidRPr="00606D7E">
        <w:rPr>
          <w:rFonts w:ascii="Tahoma" w:hAnsi="Tahoma" w:cs="Tahoma"/>
          <w:shd w:val="clear" w:color="auto" w:fill="FFFFFF"/>
          <w:lang w:val="sr-Latn-RS"/>
        </w:rPr>
        <w:t xml:space="preserve"> Државни пут II А - 174: Ужице - Каран - Косјерић - Сеча Река - Варда - Јакаљ - Костојевићи у дужини од 27,36 km са коловозом од асфалта</w:t>
      </w:r>
    </w:p>
    <w:p w14:paraId="15F98EAA" w14:textId="4BAE3896" w:rsidR="00606D7E" w:rsidRPr="00606D7E" w:rsidRDefault="00606D7E" w:rsidP="00606D7E">
      <w:pPr>
        <w:pStyle w:val="ListParagraph"/>
        <w:numPr>
          <w:ilvl w:val="0"/>
          <w:numId w:val="16"/>
        </w:numPr>
        <w:jc w:val="both"/>
        <w:rPr>
          <w:rFonts w:ascii="Tahoma" w:hAnsi="Tahoma" w:cs="Tahoma"/>
          <w:shd w:val="clear" w:color="auto" w:fill="FFFFFF"/>
          <w:lang w:val="sr-Latn-RS"/>
        </w:rPr>
      </w:pPr>
      <w:r w:rsidRPr="00606D7E">
        <w:rPr>
          <w:rFonts w:ascii="Tahoma" w:hAnsi="Tahoma" w:cs="Tahoma"/>
          <w:shd w:val="clear" w:color="auto" w:fill="FFFFFF"/>
          <w:lang w:val="sr-Latn-RS"/>
        </w:rPr>
        <w:t xml:space="preserve"> Државни пут II А - 175: Жупањац - Боговођа - Мионица - Брежђе - Дивчибаре - Каона у дужини од 7,52 km са коловозом од асфалта</w:t>
      </w:r>
    </w:p>
    <w:p w14:paraId="21E2BC31" w14:textId="07AE9462" w:rsidR="00606D7E" w:rsidRPr="00606D7E" w:rsidRDefault="00606D7E" w:rsidP="00606D7E">
      <w:pPr>
        <w:pStyle w:val="ListParagraph"/>
        <w:numPr>
          <w:ilvl w:val="0"/>
          <w:numId w:val="16"/>
        </w:numPr>
        <w:jc w:val="both"/>
        <w:rPr>
          <w:rFonts w:ascii="Tahoma" w:hAnsi="Tahoma" w:cs="Tahoma"/>
          <w:shd w:val="clear" w:color="auto" w:fill="FFFFFF"/>
          <w:lang w:val="sr-Latn-RS"/>
        </w:rPr>
      </w:pPr>
      <w:r w:rsidRPr="00606D7E">
        <w:rPr>
          <w:rFonts w:ascii="Tahoma" w:hAnsi="Tahoma" w:cs="Tahoma"/>
          <w:shd w:val="clear" w:color="auto" w:fill="FFFFFF"/>
          <w:lang w:val="sr-Latn-RS"/>
        </w:rPr>
        <w:t>Државни пут II Б - 338: Ваљево - Лелић - Варда у дужини од 12,4 km са коловозом од асфалта на деоници од 5 km</w:t>
      </w:r>
    </w:p>
    <w:p w14:paraId="125A72A1" w14:textId="4F7F2D12" w:rsidR="00606D7E" w:rsidRPr="00606D7E" w:rsidRDefault="00606D7E" w:rsidP="00606D7E">
      <w:pPr>
        <w:pStyle w:val="ListParagraph"/>
        <w:numPr>
          <w:ilvl w:val="0"/>
          <w:numId w:val="16"/>
        </w:numPr>
        <w:jc w:val="both"/>
        <w:rPr>
          <w:rFonts w:ascii="Tahoma" w:hAnsi="Tahoma" w:cs="Tahoma"/>
          <w:shd w:val="clear" w:color="auto" w:fill="FFFFFF"/>
          <w:lang w:val="sr-Latn-RS"/>
        </w:rPr>
      </w:pPr>
      <w:r w:rsidRPr="00606D7E">
        <w:rPr>
          <w:rFonts w:ascii="Tahoma" w:hAnsi="Tahoma" w:cs="Tahoma"/>
          <w:shd w:val="clear" w:color="auto" w:fill="FFFFFF"/>
          <w:lang w:val="sr-Latn-RS"/>
        </w:rPr>
        <w:t xml:space="preserve"> Државни пут II Б - 339: Јакаљ - Јелова Гора - Варда у дужини од 5 km са коловозом од асфалта</w:t>
      </w:r>
    </w:p>
    <w:p w14:paraId="32EC4143" w14:textId="72DE258D" w:rsidR="00606D7E" w:rsidRPr="00606D7E" w:rsidRDefault="00606D7E" w:rsidP="00606D7E">
      <w:pPr>
        <w:pStyle w:val="ListParagraph"/>
        <w:numPr>
          <w:ilvl w:val="0"/>
          <w:numId w:val="16"/>
        </w:numPr>
        <w:jc w:val="both"/>
        <w:rPr>
          <w:rFonts w:ascii="Tahoma" w:hAnsi="Tahoma" w:cs="Tahoma"/>
          <w:shd w:val="clear" w:color="auto" w:fill="FFFFFF"/>
          <w:lang w:val="sr-Latn-RS"/>
        </w:rPr>
      </w:pPr>
      <w:r w:rsidRPr="00606D7E">
        <w:rPr>
          <w:rFonts w:ascii="Tahoma" w:hAnsi="Tahoma" w:cs="Tahoma"/>
          <w:b/>
          <w:bCs/>
          <w:shd w:val="clear" w:color="auto" w:fill="FFFFFF"/>
          <w:lang w:val="sr-Latn-RS"/>
        </w:rPr>
        <w:t>Општински путеви</w:t>
      </w:r>
      <w:r w:rsidRPr="00606D7E">
        <w:rPr>
          <w:rFonts w:ascii="Tahoma" w:hAnsi="Tahoma" w:cs="Tahoma"/>
          <w:shd w:val="clear" w:color="auto" w:fill="FFFFFF"/>
          <w:lang w:val="sr-Latn-RS"/>
        </w:rPr>
        <w:t xml:space="preserve"> у дужини од 81 km од којих је 68,7 km са коловозом од асфалта</w:t>
      </w:r>
    </w:p>
    <w:p w14:paraId="2C9078B7" w14:textId="54F707D4" w:rsidR="00606D7E" w:rsidRPr="00606D7E" w:rsidRDefault="00606D7E" w:rsidP="00606D7E">
      <w:pPr>
        <w:pStyle w:val="ListParagraph"/>
        <w:numPr>
          <w:ilvl w:val="0"/>
          <w:numId w:val="16"/>
        </w:numPr>
        <w:jc w:val="both"/>
        <w:rPr>
          <w:rFonts w:ascii="Tahoma" w:hAnsi="Tahoma" w:cs="Tahoma"/>
          <w:shd w:val="clear" w:color="auto" w:fill="FFFFFF"/>
          <w:lang w:val="sr-Latn-RS"/>
        </w:rPr>
      </w:pPr>
      <w:r w:rsidRPr="00606D7E">
        <w:rPr>
          <w:rFonts w:ascii="Tahoma" w:hAnsi="Tahoma" w:cs="Tahoma"/>
          <w:b/>
          <w:bCs/>
          <w:shd w:val="clear" w:color="auto" w:fill="FFFFFF"/>
          <w:lang w:val="sr-Latn-RS"/>
        </w:rPr>
        <w:t>Некатегорисани путеви</w:t>
      </w:r>
      <w:r w:rsidRPr="00606D7E">
        <w:rPr>
          <w:rFonts w:ascii="Tahoma" w:hAnsi="Tahoma" w:cs="Tahoma"/>
          <w:shd w:val="clear" w:color="auto" w:fill="FFFFFF"/>
          <w:lang w:val="sr-Latn-RS"/>
        </w:rPr>
        <w:t xml:space="preserve"> у дужини од 471 km који представљају важније саобраћајнице, за које месне заједнице издвајају средства за њихово одржавање</w:t>
      </w:r>
    </w:p>
    <w:p w14:paraId="406D27A2" w14:textId="339F83F3" w:rsidR="00006D18" w:rsidRDefault="00606D7E" w:rsidP="00006D18">
      <w:pPr>
        <w:pStyle w:val="ListParagraph"/>
        <w:numPr>
          <w:ilvl w:val="0"/>
          <w:numId w:val="16"/>
        </w:numPr>
        <w:jc w:val="both"/>
        <w:rPr>
          <w:rFonts w:ascii="Tahoma" w:hAnsi="Tahoma" w:cs="Tahoma"/>
          <w:shd w:val="clear" w:color="auto" w:fill="FFFFFF"/>
          <w:lang w:val="sr-Latn-RS"/>
        </w:rPr>
      </w:pPr>
      <w:r w:rsidRPr="00606D7E">
        <w:rPr>
          <w:rFonts w:ascii="Tahoma" w:hAnsi="Tahoma" w:cs="Tahoma"/>
          <w:shd w:val="clear" w:color="auto" w:fill="FFFFFF"/>
          <w:lang w:val="sr-Latn-RS"/>
        </w:rPr>
        <w:t>Укупна дужина улица у општини Косјерић износи 25 km.</w:t>
      </w:r>
    </w:p>
    <w:p w14:paraId="3655873F" w14:textId="77777777" w:rsidR="00006D18" w:rsidRDefault="00006D18" w:rsidP="00006D18">
      <w:pPr>
        <w:jc w:val="center"/>
        <w:rPr>
          <w:rFonts w:ascii="Tahoma" w:hAnsi="Tahoma" w:cs="Tahoma"/>
          <w:shd w:val="clear" w:color="auto" w:fill="FFFFFF"/>
          <w:lang w:val="sr-Latn-RS"/>
        </w:rPr>
      </w:pPr>
    </w:p>
    <w:p w14:paraId="0995E10A" w14:textId="20A007BC" w:rsidR="00006D18" w:rsidRPr="00006D18" w:rsidRDefault="00006D18" w:rsidP="00006D18">
      <w:pPr>
        <w:jc w:val="center"/>
        <w:rPr>
          <w:rFonts w:ascii="Tahoma" w:hAnsi="Tahoma" w:cs="Tahoma"/>
          <w:shd w:val="clear" w:color="auto" w:fill="FFFFFF"/>
          <w:lang w:val="sr-Latn-RS"/>
        </w:rPr>
      </w:pPr>
      <w:r w:rsidRPr="00006D18">
        <w:rPr>
          <w:rFonts w:ascii="Tahoma" w:hAnsi="Tahoma" w:cs="Tahoma"/>
          <w:shd w:val="clear" w:color="auto" w:fill="FFFFFF"/>
          <w:lang w:val="sr-Latn-RS"/>
        </w:rPr>
        <w:t>Прилог 2. мрежа државних путева</w:t>
      </w:r>
    </w:p>
    <w:p w14:paraId="20010B63" w14:textId="02218254" w:rsidR="00006D18" w:rsidRDefault="00006D18" w:rsidP="00006D18">
      <w:pPr>
        <w:jc w:val="center"/>
        <w:rPr>
          <w:rFonts w:ascii="Tahoma" w:hAnsi="Tahoma" w:cs="Tahoma"/>
          <w:shd w:val="clear" w:color="auto" w:fill="FFFFFF"/>
          <w:lang w:val="sr-Latn-RS"/>
        </w:rPr>
      </w:pPr>
      <w:r>
        <w:rPr>
          <w:rFonts w:ascii="Tahoma" w:hAnsi="Tahoma" w:cs="Tahoma"/>
          <w:noProof/>
          <w:shd w:val="clear" w:color="auto" w:fill="FFFFFF"/>
          <w:lang w:val="en-US"/>
        </w:rPr>
        <w:drawing>
          <wp:inline distT="0" distB="0" distL="0" distR="0" wp14:anchorId="33125B12" wp14:editId="70F50083">
            <wp:extent cx="3230880" cy="274320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5C6FDD" w14:textId="77777777" w:rsidR="00006D18" w:rsidRPr="00006D18" w:rsidRDefault="00006D18" w:rsidP="00006D18">
      <w:pPr>
        <w:jc w:val="both"/>
        <w:rPr>
          <w:rFonts w:ascii="Tahoma" w:hAnsi="Tahoma" w:cs="Tahoma"/>
          <w:shd w:val="clear" w:color="auto" w:fill="FFFFFF"/>
          <w:lang w:val="sr-Latn-RS"/>
        </w:rPr>
      </w:pPr>
    </w:p>
    <w:p w14:paraId="1D132E97" w14:textId="2954CE1A" w:rsidR="005478FE" w:rsidRPr="005478FE" w:rsidRDefault="00606D7E" w:rsidP="00606D7E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606D7E">
        <w:rPr>
          <w:rFonts w:ascii="Tahoma" w:hAnsi="Tahoma" w:cs="Tahoma"/>
          <w:shd w:val="clear" w:color="auto" w:fill="FFFFFF"/>
          <w:lang w:val="sr-Latn-RS"/>
        </w:rPr>
        <w:t>Државни пут I Б-21, поред железничке пруге Београд - Бар представља најважнију саобраћајницу која повезује општину Косјерић са државним путем I A-2 Београд - Горњи Милановац - Чачак</w:t>
      </w:r>
      <w:r w:rsidR="00B7167B">
        <w:rPr>
          <w:rFonts w:ascii="Tahoma" w:hAnsi="Tahoma" w:cs="Tahoma"/>
          <w:shd w:val="clear" w:color="auto" w:fill="FFFFFF"/>
          <w:lang w:val="sr-Latn-RS"/>
        </w:rPr>
        <w:t xml:space="preserve"> - Пожега и уједно представља </w:t>
      </w:r>
      <w:r w:rsidRPr="00606D7E">
        <w:rPr>
          <w:rFonts w:ascii="Tahoma" w:hAnsi="Tahoma" w:cs="Tahoma"/>
          <w:shd w:val="clear" w:color="auto" w:fill="FFFFFF"/>
          <w:lang w:val="sr-Latn-RS"/>
        </w:rPr>
        <w:t xml:space="preserve">једну од најзначајнијих саобраћајница у Републици Србији. Наведени државни пут је паралелан са железницом и није значајно оптерећен локалним саобраћајем. Међутим, државни пут II А - 174 пролази кроз централно језгро Косјерића и поклапа се са улицама Карађорђевом и Светосавском улицом и улицом </w:t>
      </w:r>
      <w:r w:rsidRPr="00606D7E">
        <w:rPr>
          <w:rFonts w:ascii="Tahoma" w:hAnsi="Tahoma" w:cs="Tahoma"/>
          <w:shd w:val="clear" w:color="auto" w:fill="FFFFFF"/>
          <w:lang w:val="sr-Latn-RS"/>
        </w:rPr>
        <w:lastRenderedPageBreak/>
        <w:t>Живојина Мишића, које су уједно и најважније улиц</w:t>
      </w:r>
      <w:r w:rsidR="00AA125E">
        <w:rPr>
          <w:rFonts w:ascii="Tahoma" w:hAnsi="Tahoma" w:cs="Tahoma"/>
          <w:shd w:val="clear" w:color="auto" w:fill="FFFFFF"/>
          <w:lang w:val="sr-Latn-RS"/>
        </w:rPr>
        <w:t>е у општини</w:t>
      </w:r>
      <w:r w:rsidR="00AA125E">
        <w:rPr>
          <w:rFonts w:ascii="Tahoma" w:hAnsi="Tahoma" w:cs="Tahoma"/>
          <w:shd w:val="clear" w:color="auto" w:fill="FFFFFF"/>
        </w:rPr>
        <w:t>,</w:t>
      </w:r>
      <w:r w:rsidR="00AA125E">
        <w:rPr>
          <w:rFonts w:ascii="Tahoma" w:hAnsi="Tahoma" w:cs="Tahoma"/>
          <w:shd w:val="clear" w:color="auto" w:fill="FFFFFF"/>
          <w:lang w:val="sr-Latn-RS"/>
        </w:rPr>
        <w:t xml:space="preserve"> што их оптерећује</w:t>
      </w:r>
      <w:r w:rsidRPr="00606D7E">
        <w:rPr>
          <w:rFonts w:ascii="Tahoma" w:hAnsi="Tahoma" w:cs="Tahoma"/>
          <w:shd w:val="clear" w:color="auto" w:fill="FFFFFF"/>
          <w:lang w:val="sr-Latn-RS"/>
        </w:rPr>
        <w:t xml:space="preserve"> тр</w:t>
      </w:r>
      <w:r w:rsidR="00AA125E">
        <w:rPr>
          <w:rFonts w:ascii="Tahoma" w:hAnsi="Tahoma" w:cs="Tahoma"/>
          <w:shd w:val="clear" w:color="auto" w:fill="FFFFFF"/>
          <w:lang w:val="sr-Latn-RS"/>
        </w:rPr>
        <w:t>анзитним саобраћајем (транзи</w:t>
      </w:r>
      <w:r w:rsidRPr="00606D7E">
        <w:rPr>
          <w:rFonts w:ascii="Tahoma" w:hAnsi="Tahoma" w:cs="Tahoma"/>
          <w:shd w:val="clear" w:color="auto" w:fill="FFFFFF"/>
          <w:lang w:val="sr-Latn-RS"/>
        </w:rPr>
        <w:t>т је фреквентан због цементаре) што има за последицу гужве на улицама и раскрсницама у централној зони Косјерића.</w:t>
      </w:r>
      <w:r w:rsidR="005478FE">
        <w:rPr>
          <w:rFonts w:ascii="Tahoma" w:hAnsi="Tahoma" w:cs="Tahoma"/>
          <w:shd w:val="clear" w:color="auto" w:fill="FFFFFF"/>
        </w:rPr>
        <w:t xml:space="preserve"> Остали државни путеви у општини су мање или више </w:t>
      </w:r>
      <w:r w:rsidR="00AA125E">
        <w:rPr>
          <w:rFonts w:ascii="Tahoma" w:hAnsi="Tahoma" w:cs="Tahoma"/>
          <w:shd w:val="clear" w:color="auto" w:fill="FFFFFF"/>
        </w:rPr>
        <w:t xml:space="preserve">у </w:t>
      </w:r>
      <w:r w:rsidR="005478FE">
        <w:rPr>
          <w:rFonts w:ascii="Tahoma" w:hAnsi="Tahoma" w:cs="Tahoma"/>
          <w:shd w:val="clear" w:color="auto" w:fill="FFFFFF"/>
        </w:rPr>
        <w:t>добром стању у зависности од оптерећености с</w:t>
      </w:r>
      <w:r w:rsidR="00AA125E">
        <w:rPr>
          <w:rFonts w:ascii="Tahoma" w:hAnsi="Tahoma" w:cs="Tahoma"/>
          <w:shd w:val="clear" w:color="auto" w:fill="FFFFFF"/>
        </w:rPr>
        <w:t>а</w:t>
      </w:r>
      <w:r w:rsidR="005478FE">
        <w:rPr>
          <w:rFonts w:ascii="Tahoma" w:hAnsi="Tahoma" w:cs="Tahoma"/>
          <w:shd w:val="clear" w:color="auto" w:fill="FFFFFF"/>
        </w:rPr>
        <w:t xml:space="preserve">обраћајем. </w:t>
      </w:r>
    </w:p>
    <w:p w14:paraId="3B90C92C" w14:textId="282D320B" w:rsidR="00606D7E" w:rsidRPr="00606D7E" w:rsidRDefault="00606D7E" w:rsidP="005478FE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606D7E">
        <w:rPr>
          <w:rFonts w:ascii="Tahoma" w:hAnsi="Tahoma" w:cs="Tahoma"/>
          <w:shd w:val="clear" w:color="auto" w:fill="FFFFFF"/>
        </w:rPr>
        <w:t>Мрежа општинских путева је мод</w:t>
      </w:r>
      <w:r w:rsidR="00C17038">
        <w:rPr>
          <w:rFonts w:ascii="Tahoma" w:hAnsi="Tahoma" w:cs="Tahoma"/>
          <w:shd w:val="clear" w:color="auto" w:fill="FFFFFF"/>
        </w:rPr>
        <w:t>ер</w:t>
      </w:r>
      <w:r w:rsidRPr="00606D7E">
        <w:rPr>
          <w:rFonts w:ascii="Tahoma" w:hAnsi="Tahoma" w:cs="Tahoma"/>
          <w:shd w:val="clear" w:color="auto" w:fill="FFFFFF"/>
        </w:rPr>
        <w:t xml:space="preserve">низована крајем седамдесетих и почетком осамдесетих година тако да </w:t>
      </w:r>
      <w:r w:rsidR="00C17038">
        <w:rPr>
          <w:rFonts w:ascii="Tahoma" w:hAnsi="Tahoma" w:cs="Tahoma"/>
          <w:shd w:val="clear" w:color="auto" w:fill="FFFFFF"/>
        </w:rPr>
        <w:t xml:space="preserve">је </w:t>
      </w:r>
      <w:r w:rsidRPr="00606D7E">
        <w:rPr>
          <w:rFonts w:ascii="Tahoma" w:hAnsi="Tahoma" w:cs="Tahoma"/>
          <w:shd w:val="clear" w:color="auto" w:fill="FFFFFF"/>
        </w:rPr>
        <w:t>свега негде око 7,2 km без асфалтног коловозног застора чији је пројектовани век одавно истекао. Последњих десетак година реконстру</w:t>
      </w:r>
      <w:r w:rsidR="00E9407B">
        <w:rPr>
          <w:rFonts w:ascii="Tahoma" w:hAnsi="Tahoma" w:cs="Tahoma"/>
          <w:shd w:val="clear" w:color="auto" w:fill="FFFFFF"/>
        </w:rPr>
        <w:t>исано је око 20 km путева док је</w:t>
      </w:r>
      <w:r w:rsidRPr="00606D7E">
        <w:rPr>
          <w:rFonts w:ascii="Tahoma" w:hAnsi="Tahoma" w:cs="Tahoma"/>
          <w:shd w:val="clear" w:color="auto" w:fill="FFFFFF"/>
        </w:rPr>
        <w:t xml:space="preserve"> преостали део коловоза у јако лошем стању. Поред тога ширина кол</w:t>
      </w:r>
      <w:r w:rsidR="00BD7018">
        <w:rPr>
          <w:rFonts w:ascii="Tahoma" w:hAnsi="Tahoma" w:cs="Tahoma"/>
          <w:shd w:val="clear" w:color="auto" w:fill="FFFFFF"/>
        </w:rPr>
        <w:t xml:space="preserve">овоза је на већем делу мреже </w:t>
      </w:r>
      <w:r w:rsidRPr="00606D7E">
        <w:rPr>
          <w:rFonts w:ascii="Tahoma" w:hAnsi="Tahoma" w:cs="Tahoma"/>
          <w:shd w:val="clear" w:color="auto" w:fill="FFFFFF"/>
        </w:rPr>
        <w:t>мања од 5 метара што додатно утиче на безбедност саобраћаја.</w:t>
      </w:r>
    </w:p>
    <w:p w14:paraId="3C8270E8" w14:textId="1A1CB7C7" w:rsidR="00606D7E" w:rsidRPr="00606D7E" w:rsidRDefault="00606D7E" w:rsidP="005478FE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606D7E">
        <w:rPr>
          <w:rFonts w:ascii="Tahoma" w:hAnsi="Tahoma" w:cs="Tahoma"/>
          <w:shd w:val="clear" w:color="auto" w:fill="FFFFFF"/>
        </w:rPr>
        <w:t>На територији општине постоји 471 km некатегорисаних путева који су препознати као значајнији путни правци од стране месних заједница које и одржавају ове путеве. Само мањи део путева је са асфалтним застором док су већина макадамск</w:t>
      </w:r>
      <w:r w:rsidR="00BD7018">
        <w:rPr>
          <w:rFonts w:ascii="Tahoma" w:hAnsi="Tahoma" w:cs="Tahoma"/>
          <w:shd w:val="clear" w:color="auto" w:fill="FFFFFF"/>
        </w:rPr>
        <w:t>и путеви насути дробљеним и при</w:t>
      </w:r>
      <w:r w:rsidRPr="00606D7E">
        <w:rPr>
          <w:rFonts w:ascii="Tahoma" w:hAnsi="Tahoma" w:cs="Tahoma"/>
          <w:shd w:val="clear" w:color="auto" w:fill="FFFFFF"/>
        </w:rPr>
        <w:t>р</w:t>
      </w:r>
      <w:r w:rsidR="00BD7018">
        <w:rPr>
          <w:rFonts w:ascii="Tahoma" w:hAnsi="Tahoma" w:cs="Tahoma"/>
          <w:shd w:val="clear" w:color="auto" w:fill="FFFFFF"/>
        </w:rPr>
        <w:t>о</w:t>
      </w:r>
      <w:r w:rsidRPr="00606D7E">
        <w:rPr>
          <w:rFonts w:ascii="Tahoma" w:hAnsi="Tahoma" w:cs="Tahoma"/>
          <w:shd w:val="clear" w:color="auto" w:fill="FFFFFF"/>
        </w:rPr>
        <w:t>дним каменим материјалом.</w:t>
      </w:r>
    </w:p>
    <w:p w14:paraId="7B93998B" w14:textId="0C50289D" w:rsidR="00606D7E" w:rsidRDefault="004071AA" w:rsidP="005478FE">
      <w:pPr>
        <w:spacing w:after="0"/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>Улице</w:t>
      </w:r>
      <w:r w:rsidR="00606D7E" w:rsidRPr="00606D7E">
        <w:rPr>
          <w:rFonts w:ascii="Tahoma" w:hAnsi="Tahoma" w:cs="Tahoma"/>
          <w:shd w:val="clear" w:color="auto" w:fill="FFFFFF"/>
        </w:rPr>
        <w:t xml:space="preserve"> на подручју урбане зоне су већином грађене пре 20 и више година, где је реконструисано око 5 km улица, на неким местима улице су делимично реконструисане и потребно је комплетирати радове. Осталим улицама је потребна реконструкција.</w:t>
      </w:r>
    </w:p>
    <w:p w14:paraId="7A96ED33" w14:textId="77777777" w:rsidR="00606D7E" w:rsidRPr="00606D7E" w:rsidRDefault="00606D7E" w:rsidP="005478F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lang w:val="sr-Latn-RS"/>
        </w:rPr>
      </w:pPr>
      <w:r w:rsidRPr="00606D7E">
        <w:rPr>
          <w:rFonts w:ascii="Tahoma" w:hAnsi="Tahoma" w:cs="Tahoma"/>
          <w:b/>
          <w:bCs/>
          <w:lang w:val="sr-Latn-RS"/>
        </w:rPr>
        <w:t xml:space="preserve">Развијеност саобраћајних капацитета је у знатној мери испратила постојећу инфраструктуру тако да су они сасвим довољни за потребе привреде и грађанства општине Косјерић. </w:t>
      </w:r>
    </w:p>
    <w:p w14:paraId="0B16BFFB" w14:textId="77777777" w:rsidR="00606D7E" w:rsidRPr="00606D7E" w:rsidRDefault="00606D7E" w:rsidP="005478F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val="sr-Latn-RS"/>
        </w:rPr>
      </w:pPr>
      <w:r w:rsidRPr="00606D7E">
        <w:rPr>
          <w:rFonts w:ascii="Tahoma" w:hAnsi="Tahoma" w:cs="Tahoma"/>
          <w:lang w:val="sr-Latn-RS"/>
        </w:rPr>
        <w:t xml:space="preserve">Јавно паркирање у градском насељу се одвија на коловозним површинама у виду подужног паркирања. Паркирање је слободно на означеним површинама, у општини постоји 450 паркинг места. </w:t>
      </w:r>
    </w:p>
    <w:p w14:paraId="768ADC49" w14:textId="41C5A36E" w:rsidR="00606D7E" w:rsidRPr="00606D7E" w:rsidRDefault="00606D7E" w:rsidP="005478F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lang w:val="sr-Latn-RS"/>
        </w:rPr>
      </w:pPr>
      <w:r w:rsidRPr="00606D7E">
        <w:rPr>
          <w:rFonts w:ascii="Tahoma" w:hAnsi="Tahoma" w:cs="Tahoma"/>
          <w:lang w:val="sr-Latn-RS"/>
        </w:rPr>
        <w:t>Организованим друмским саобраћајем у превозу путника се не бави ни једно предузеће. У складу са Планом генералне регулације града Косјерића</w:t>
      </w:r>
      <w:r w:rsidR="005478FE" w:rsidRPr="005478FE">
        <w:rPr>
          <w:rFonts w:ascii="Tahoma" w:hAnsi="Tahoma" w:cs="Tahoma"/>
        </w:rPr>
        <w:t xml:space="preserve">, </w:t>
      </w:r>
      <w:r w:rsidRPr="00606D7E">
        <w:rPr>
          <w:rFonts w:ascii="Tahoma" w:hAnsi="Tahoma" w:cs="Tahoma"/>
          <w:lang w:val="sr-Latn-RS"/>
        </w:rPr>
        <w:t xml:space="preserve">предвиђено је измештање аутобуске станице на нову локацију. Садашња локација се користи само као стајалиште, док је њен већи део приватизовањем објекта, прешао у приватно власништво. </w:t>
      </w:r>
    </w:p>
    <w:p w14:paraId="232BF97B" w14:textId="0ECA7C35" w:rsidR="00606D7E" w:rsidRPr="005478FE" w:rsidRDefault="00606D7E" w:rsidP="005478FE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5478FE">
        <w:rPr>
          <w:rFonts w:ascii="Tahoma" w:hAnsi="Tahoma" w:cs="Tahoma"/>
          <w:lang w:val="sr-Latn-RS"/>
        </w:rPr>
        <w:t>У плану је и изградња обилазнице за потребе цементаре, како би се изместио теретни саобраћај који тренутно пролази кроз центар општине</w:t>
      </w:r>
      <w:r w:rsidR="007D6D8B">
        <w:rPr>
          <w:rFonts w:ascii="Tahoma" w:hAnsi="Tahoma" w:cs="Tahoma"/>
          <w:lang w:val="sr-Latn-RS"/>
        </w:rPr>
        <w:t>.</w:t>
      </w:r>
    </w:p>
    <w:p w14:paraId="009B79F2" w14:textId="58638A34" w:rsidR="00606D7E" w:rsidRPr="00606D7E" w:rsidRDefault="00606D7E" w:rsidP="00606D7E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5478FE">
        <w:rPr>
          <w:rFonts w:ascii="Tahoma" w:hAnsi="Tahoma" w:cs="Tahoma"/>
          <w:b/>
          <w:bCs/>
          <w:shd w:val="clear" w:color="auto" w:fill="FFFFFF"/>
        </w:rPr>
        <w:t>Железничка станица</w:t>
      </w:r>
      <w:r w:rsidRPr="00606D7E">
        <w:rPr>
          <w:rFonts w:ascii="Tahoma" w:hAnsi="Tahoma" w:cs="Tahoma"/>
          <w:shd w:val="clear" w:color="auto" w:fill="FFFFFF"/>
        </w:rPr>
        <w:t xml:space="preserve"> Косјерић је једна од железничких станица на магистралном правцу Београд—Бар који има већи значај и као део међународног коридора. Налази се насељу Косјерић у општини Косјерић. Пруга се наставља у једном смеру ка Каленићу и у другом према Ражани. Железничка станица Косјерић састоји се из 6 колосека. Косјерић је повезан преко пруге 1. ранга </w:t>
      </w:r>
      <w:r w:rsidR="001E1B58">
        <w:rPr>
          <w:rFonts w:ascii="Tahoma" w:hAnsi="Tahoma" w:cs="Tahoma"/>
          <w:shd w:val="clear" w:color="auto" w:fill="FFFFFF"/>
        </w:rPr>
        <w:t xml:space="preserve">и </w:t>
      </w:r>
      <w:r w:rsidRPr="00606D7E">
        <w:rPr>
          <w:rFonts w:ascii="Tahoma" w:hAnsi="Tahoma" w:cs="Tahoma"/>
          <w:shd w:val="clear" w:color="auto" w:fill="FFFFFF"/>
        </w:rPr>
        <w:t>са Краљевом</w:t>
      </w:r>
      <w:r w:rsidR="001E1B58">
        <w:rPr>
          <w:rFonts w:ascii="Tahoma" w:hAnsi="Tahoma" w:cs="Tahoma"/>
          <w:shd w:val="clear" w:color="auto" w:fill="FFFFFF"/>
        </w:rPr>
        <w:t>,</w:t>
      </w:r>
      <w:r w:rsidRPr="00606D7E">
        <w:rPr>
          <w:rFonts w:ascii="Tahoma" w:hAnsi="Tahoma" w:cs="Tahoma"/>
          <w:shd w:val="clear" w:color="auto" w:fill="FFFFFF"/>
        </w:rPr>
        <w:t xml:space="preserve"> којим се остварује непосредна повезаност са осталим деловима железничке мреже у Србији.</w:t>
      </w:r>
      <w:r w:rsidR="001E1B58">
        <w:rPr>
          <w:rFonts w:ascii="Tahoma" w:hAnsi="Tahoma" w:cs="Tahoma"/>
          <w:shd w:val="clear" w:color="auto" w:fill="FFFFFF"/>
        </w:rPr>
        <w:t xml:space="preserve"> </w:t>
      </w:r>
      <w:r w:rsidRPr="00606D7E">
        <w:rPr>
          <w:rFonts w:ascii="Tahoma" w:hAnsi="Tahoma" w:cs="Tahoma"/>
          <w:shd w:val="clear" w:color="auto" w:fill="FFFFFF"/>
        </w:rPr>
        <w:t>Пруге су једноколосечне, електрифициране са савременом колосечном решетком за највећа саобраћајна оптерећења.</w:t>
      </w:r>
    </w:p>
    <w:p w14:paraId="73700788" w14:textId="7B1E5FE4" w:rsidR="00606D7E" w:rsidRDefault="00606D7E" w:rsidP="00606D7E">
      <w:pPr>
        <w:spacing w:after="0"/>
        <w:jc w:val="both"/>
        <w:rPr>
          <w:rFonts w:ascii="Tahoma" w:hAnsi="Tahoma" w:cs="Tahoma"/>
          <w:shd w:val="clear" w:color="auto" w:fill="FFFFFF"/>
        </w:rPr>
      </w:pPr>
      <w:r w:rsidRPr="00606D7E">
        <w:rPr>
          <w:rFonts w:ascii="Tahoma" w:hAnsi="Tahoma" w:cs="Tahoma"/>
          <w:shd w:val="clear" w:color="auto" w:fill="FFFFFF"/>
        </w:rPr>
        <w:t>Капацитети за одвијање железничког саобраћаја су примерени потребама привреде и грађана општине Косјерић, а одвијају се преко железничких станица Косјерић, као и многих железничких стајалишта за путничке возове. Токови кретања роба и путника одв</w:t>
      </w:r>
      <w:r w:rsidR="00EE1640">
        <w:rPr>
          <w:rFonts w:ascii="Tahoma" w:hAnsi="Tahoma" w:cs="Tahoma"/>
          <w:shd w:val="clear" w:color="auto" w:fill="FFFFFF"/>
        </w:rPr>
        <w:t xml:space="preserve">ијају се према Београду, Бару, </w:t>
      </w:r>
      <w:r w:rsidRPr="00606D7E">
        <w:rPr>
          <w:rFonts w:ascii="Tahoma" w:hAnsi="Tahoma" w:cs="Tahoma"/>
          <w:shd w:val="clear" w:color="auto" w:fill="FFFFFF"/>
        </w:rPr>
        <w:t>Краљеву и свим важним центрима на тим правцима. Постоји засебан колосек који је намењен потребама цементаре, који је у функцији</w:t>
      </w:r>
      <w:r w:rsidR="00EE1640">
        <w:rPr>
          <w:rFonts w:ascii="Tahoma" w:hAnsi="Tahoma" w:cs="Tahoma"/>
          <w:shd w:val="clear" w:color="auto" w:fill="FFFFFF"/>
        </w:rPr>
        <w:t>,</w:t>
      </w:r>
      <w:r w:rsidRPr="00606D7E">
        <w:rPr>
          <w:rFonts w:ascii="Tahoma" w:hAnsi="Tahoma" w:cs="Tahoma"/>
          <w:shd w:val="clear" w:color="auto" w:fill="FFFFFF"/>
        </w:rPr>
        <w:t xml:space="preserve"> али се не користи за саобраћај.</w:t>
      </w:r>
    </w:p>
    <w:p w14:paraId="7C3B0972" w14:textId="77777777" w:rsidR="00606D7E" w:rsidRDefault="00606D7E" w:rsidP="00606D7E">
      <w:pPr>
        <w:spacing w:after="0"/>
        <w:jc w:val="both"/>
        <w:rPr>
          <w:rFonts w:ascii="Tahoma" w:hAnsi="Tahoma" w:cs="Tahoma"/>
          <w:shd w:val="clear" w:color="auto" w:fill="FFFFFF"/>
        </w:rPr>
      </w:pPr>
    </w:p>
    <w:p w14:paraId="055E33C9" w14:textId="313D408C" w:rsidR="00362D34" w:rsidRDefault="00362D34" w:rsidP="00362D34">
      <w:pPr>
        <w:jc w:val="both"/>
        <w:rPr>
          <w:rFonts w:ascii="Tahoma" w:hAnsi="Tahoma" w:cs="Tahoma"/>
          <w:shd w:val="clear" w:color="auto" w:fill="FFFFFF"/>
        </w:rPr>
      </w:pPr>
    </w:p>
    <w:p w14:paraId="15E1FD79" w14:textId="77777777" w:rsidR="00143669" w:rsidRPr="00362D34" w:rsidRDefault="00143669" w:rsidP="00362D34">
      <w:pPr>
        <w:jc w:val="both"/>
        <w:rPr>
          <w:rFonts w:ascii="Tahoma" w:hAnsi="Tahoma" w:cs="Tahoma"/>
          <w:shd w:val="clear" w:color="auto" w:fill="FFFFFF"/>
        </w:rPr>
      </w:pPr>
    </w:p>
    <w:p w14:paraId="66AB0AA2" w14:textId="54E7BA4F" w:rsidR="00DE7C14" w:rsidRPr="004D22AA" w:rsidRDefault="00DE7C14" w:rsidP="00DE7C1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4472C4"/>
          <w:u w:val="single"/>
        </w:rPr>
      </w:pPr>
      <w:r w:rsidRPr="004D22AA">
        <w:rPr>
          <w:rFonts w:ascii="Tahoma" w:eastAsia="Tahoma" w:hAnsi="Tahoma" w:cs="Tahoma"/>
          <w:b/>
          <w:color w:val="4472C4"/>
        </w:rPr>
        <w:lastRenderedPageBreak/>
        <w:t xml:space="preserve">ИНДИКАТОР </w:t>
      </w:r>
      <w:r w:rsidR="00143669">
        <w:rPr>
          <w:rFonts w:ascii="Tahoma" w:eastAsia="Tahoma" w:hAnsi="Tahoma" w:cs="Tahoma"/>
          <w:b/>
          <w:color w:val="4472C4"/>
          <w:lang w:val="sr-Latn-RS"/>
        </w:rPr>
        <w:t>9</w:t>
      </w:r>
      <w:r w:rsidRPr="004D22AA">
        <w:rPr>
          <w:rFonts w:ascii="Tahoma" w:eastAsia="Tahoma" w:hAnsi="Tahoma" w:cs="Tahoma"/>
          <w:b/>
          <w:color w:val="4472C4"/>
        </w:rPr>
        <w:t>. - ОБИМ ПУТНИЧКОГ САОБРАЋАЈА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DE7C14" w:rsidRPr="004D22AA" w14:paraId="60E2D6C0" w14:textId="77777777" w:rsidTr="0017244C">
        <w:trPr>
          <w:trHeight w:val="440"/>
        </w:trPr>
        <w:tc>
          <w:tcPr>
            <w:tcW w:w="4675" w:type="dxa"/>
            <w:shd w:val="clear" w:color="auto" w:fill="4472C4"/>
          </w:tcPr>
          <w:p w14:paraId="4AC3CAB5" w14:textId="77777777" w:rsidR="00DE7C14" w:rsidRPr="004D22AA" w:rsidRDefault="00DE7C14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  <w:noProof/>
                <w:lang w:val="en-US"/>
              </w:rPr>
              <w:drawing>
                <wp:inline distT="0" distB="0" distL="0" distR="0" wp14:anchorId="056873AE" wp14:editId="132A9ED9">
                  <wp:extent cx="1247715" cy="1280160"/>
                  <wp:effectExtent l="0" t="0" r="0" b="0"/>
                  <wp:docPr id="4" name="image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jpg"/>
                          <pic:cNvPicPr preferRelativeResize="0"/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15" cy="12801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shd w:val="clear" w:color="auto" w:fill="4472C4"/>
          </w:tcPr>
          <w:p w14:paraId="54446422" w14:textId="77777777" w:rsidR="00DE7C14" w:rsidRPr="004D22AA" w:rsidRDefault="00DE7C14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Циљ 9. Изградити отпорну инфраструктуру, промовисати инклузивну и одрживу индустријализацију и подстицати иновације</w:t>
            </w:r>
          </w:p>
          <w:p w14:paraId="5EC25925" w14:textId="4ED26481" w:rsidR="00DE7C14" w:rsidRPr="004D22AA" w:rsidRDefault="00DE7C14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9.1</w:t>
            </w:r>
            <w:r w:rsidR="00727769">
              <w:rPr>
                <w:rFonts w:ascii="Tahoma" w:eastAsia="Tahoma" w:hAnsi="Tahoma" w:cs="Tahoma"/>
              </w:rPr>
              <w:t>.</w:t>
            </w:r>
            <w:r w:rsidRPr="004D22AA">
              <w:rPr>
                <w:rFonts w:ascii="Tahoma" w:eastAsia="Tahoma" w:hAnsi="Tahoma" w:cs="Tahoma"/>
              </w:rPr>
              <w:t xml:space="preserve"> Развити квалитетну, поуздану, одрживу и отпорну инфраструктуру, укључујући регионалну и прекограничну инфраструктуру, како би се подржали економски развој и људско благостање, са фокусом на економски прихватљивом и једнаком приступу за све</w:t>
            </w:r>
          </w:p>
        </w:tc>
      </w:tr>
      <w:tr w:rsidR="00DE7C14" w:rsidRPr="004D22AA" w14:paraId="2AC22C22" w14:textId="77777777" w:rsidTr="0017244C">
        <w:tc>
          <w:tcPr>
            <w:tcW w:w="4675" w:type="dxa"/>
            <w:shd w:val="clear" w:color="auto" w:fill="ED7D31"/>
          </w:tcPr>
          <w:p w14:paraId="79557CAE" w14:textId="77777777" w:rsidR="00DE7C14" w:rsidRPr="004D22AA" w:rsidRDefault="00DE7C14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  <w:b/>
              </w:rPr>
              <w:t>Показатељ ЦОР</w:t>
            </w:r>
          </w:p>
        </w:tc>
        <w:tc>
          <w:tcPr>
            <w:tcW w:w="4675" w:type="dxa"/>
          </w:tcPr>
          <w:p w14:paraId="5F9D25DB" w14:textId="77777777" w:rsidR="00DE7C14" w:rsidRPr="004D22AA" w:rsidRDefault="00DE7C14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</w:rPr>
            </w:pPr>
            <w:r w:rsidRPr="004D22AA">
              <w:rPr>
                <w:rFonts w:ascii="Tahoma" w:eastAsia="Tahoma" w:hAnsi="Tahoma" w:cs="Tahoma"/>
                <w:b/>
              </w:rPr>
              <w:t>Предлог локализованог показатеља</w:t>
            </w:r>
          </w:p>
        </w:tc>
      </w:tr>
      <w:tr w:rsidR="00DE7C14" w:rsidRPr="004D22AA" w14:paraId="61EE1354" w14:textId="77777777" w:rsidTr="0017244C">
        <w:tc>
          <w:tcPr>
            <w:tcW w:w="4675" w:type="dxa"/>
            <w:shd w:val="clear" w:color="auto" w:fill="ED7D31"/>
          </w:tcPr>
          <w:p w14:paraId="7623EB91" w14:textId="78667D01" w:rsidR="00DE7C14" w:rsidRPr="004D22AA" w:rsidRDefault="00DE7C14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9.1.2</w:t>
            </w:r>
            <w:r w:rsidR="00727769">
              <w:rPr>
                <w:rFonts w:ascii="Tahoma" w:eastAsia="Tahoma" w:hAnsi="Tahoma" w:cs="Tahoma"/>
              </w:rPr>
              <w:t>.</w:t>
            </w:r>
            <w:r w:rsidRPr="004D22AA">
              <w:rPr>
                <w:rFonts w:ascii="Tahoma" w:eastAsia="Tahoma" w:hAnsi="Tahoma" w:cs="Tahoma"/>
              </w:rPr>
              <w:t xml:space="preserve"> Обим путничког и теретног транспорта, према врсти транспорта</w:t>
            </w:r>
          </w:p>
          <w:p w14:paraId="5B1103FF" w14:textId="0ED68EE5" w:rsidR="00DE7C14" w:rsidRPr="004D22AA" w:rsidRDefault="00DE7C14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</w:rPr>
            </w:pPr>
            <w:r w:rsidRPr="004D22AA">
              <w:rPr>
                <w:rFonts w:ascii="Tahoma" w:eastAsia="Tahoma" w:hAnsi="Tahoma" w:cs="Tahoma"/>
              </w:rPr>
              <w:t>9.1.2a</w:t>
            </w:r>
            <w:r w:rsidR="00727769">
              <w:rPr>
                <w:rFonts w:ascii="Tahoma" w:eastAsia="Tahoma" w:hAnsi="Tahoma" w:cs="Tahoma"/>
              </w:rPr>
              <w:t>.</w:t>
            </w:r>
            <w:r w:rsidRPr="004D22AA">
              <w:rPr>
                <w:rFonts w:ascii="Tahoma" w:eastAsia="Tahoma" w:hAnsi="Tahoma" w:cs="Tahoma"/>
              </w:rPr>
              <w:t xml:space="preserve"> Обим путничког транспорта, према врсти транспорта</w:t>
            </w:r>
          </w:p>
        </w:tc>
        <w:tc>
          <w:tcPr>
            <w:tcW w:w="4675" w:type="dxa"/>
          </w:tcPr>
          <w:p w14:paraId="36D34440" w14:textId="724B908E" w:rsidR="00DE7C14" w:rsidRPr="004D22AA" w:rsidRDefault="0008372A" w:rsidP="0017244C">
            <w:pPr>
              <w:jc w:val="both"/>
              <w:rPr>
                <w:rFonts w:ascii="Tahoma" w:eastAsia="Tahoma" w:hAnsi="Tahoma" w:cs="Tahoma"/>
              </w:rPr>
            </w:pPr>
            <w:r w:rsidRPr="0008372A">
              <w:rPr>
                <w:rFonts w:ascii="Tahoma" w:eastAsia="Tahoma" w:hAnsi="Tahoma" w:cs="Tahoma"/>
              </w:rPr>
              <w:t>Број становника  по путничком аутомобилу</w:t>
            </w:r>
          </w:p>
        </w:tc>
      </w:tr>
    </w:tbl>
    <w:p w14:paraId="53644898" w14:textId="4941C982" w:rsidR="00DE7C14" w:rsidRDefault="00DE7C14" w:rsidP="00DC0618">
      <w:pPr>
        <w:jc w:val="both"/>
        <w:rPr>
          <w:rFonts w:ascii="Tahoma" w:hAnsi="Tahoma" w:cs="Tahoma"/>
          <w:color w:val="4F81BD" w:themeColor="accent1"/>
          <w:shd w:val="clear" w:color="auto" w:fill="FFFFFF"/>
        </w:rPr>
      </w:pPr>
    </w:p>
    <w:p w14:paraId="45D9A16E" w14:textId="495DEABA" w:rsidR="00C220D3" w:rsidRDefault="00DE7C14" w:rsidP="00153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ahoma" w:hAnsi="Tahoma" w:cs="Tahoma"/>
          <w:shd w:val="clear" w:color="auto" w:fill="FFFFFF"/>
        </w:rPr>
      </w:pPr>
      <w:r w:rsidRPr="00567792">
        <w:rPr>
          <w:rFonts w:ascii="Tahoma" w:hAnsi="Tahoma" w:cs="Tahoma"/>
          <w:shd w:val="clear" w:color="auto" w:fill="FFFFFF"/>
        </w:rPr>
        <w:t>Број путничких аутомобила по глави становника означава степен индивидуалне моторизације. За 201</w:t>
      </w:r>
      <w:r w:rsidR="0008372A" w:rsidRPr="00567792">
        <w:rPr>
          <w:rFonts w:ascii="Tahoma" w:hAnsi="Tahoma" w:cs="Tahoma"/>
          <w:shd w:val="clear" w:color="auto" w:fill="FFFFFF"/>
        </w:rPr>
        <w:t>1</w:t>
      </w:r>
      <w:r w:rsidRPr="00567792">
        <w:rPr>
          <w:rFonts w:ascii="Tahoma" w:hAnsi="Tahoma" w:cs="Tahoma"/>
          <w:shd w:val="clear" w:color="auto" w:fill="FFFFFF"/>
        </w:rPr>
        <w:t xml:space="preserve">. годину износио је </w:t>
      </w:r>
      <w:r w:rsidR="00331CEC">
        <w:rPr>
          <w:rFonts w:ascii="Tahoma" w:hAnsi="Tahoma" w:cs="Tahoma"/>
          <w:shd w:val="clear" w:color="auto" w:fill="FFFFFF"/>
        </w:rPr>
        <w:t>3,13</w:t>
      </w:r>
      <w:r w:rsidR="0008372A" w:rsidRPr="00567792">
        <w:rPr>
          <w:rFonts w:ascii="Tahoma" w:hAnsi="Tahoma" w:cs="Tahoma"/>
          <w:shd w:val="clear" w:color="auto" w:fill="FFFFFF"/>
        </w:rPr>
        <w:t xml:space="preserve"> </w:t>
      </w:r>
      <w:r w:rsidRPr="00567792">
        <w:rPr>
          <w:rFonts w:ascii="Tahoma" w:hAnsi="Tahoma" w:cs="Tahoma"/>
          <w:shd w:val="clear" w:color="auto" w:fill="FFFFFF"/>
        </w:rPr>
        <w:t xml:space="preserve"> становника по аутомобилу а за 202</w:t>
      </w:r>
      <w:r w:rsidR="0008372A" w:rsidRPr="00567792">
        <w:rPr>
          <w:rFonts w:ascii="Tahoma" w:hAnsi="Tahoma" w:cs="Tahoma"/>
          <w:shd w:val="clear" w:color="auto" w:fill="FFFFFF"/>
        </w:rPr>
        <w:t>1</w:t>
      </w:r>
      <w:r w:rsidRPr="00567792">
        <w:rPr>
          <w:rFonts w:ascii="Tahoma" w:hAnsi="Tahoma" w:cs="Tahoma"/>
          <w:shd w:val="clear" w:color="auto" w:fill="FFFFFF"/>
        </w:rPr>
        <w:t xml:space="preserve">. годину </w:t>
      </w:r>
      <w:r w:rsidR="0008372A" w:rsidRPr="00567792">
        <w:rPr>
          <w:rFonts w:ascii="Tahoma" w:hAnsi="Tahoma" w:cs="Tahoma"/>
          <w:shd w:val="clear" w:color="auto" w:fill="FFFFFF"/>
        </w:rPr>
        <w:t>2,</w:t>
      </w:r>
      <w:r w:rsidR="00331CEC">
        <w:rPr>
          <w:rFonts w:ascii="Tahoma" w:hAnsi="Tahoma" w:cs="Tahoma"/>
          <w:shd w:val="clear" w:color="auto" w:fill="FFFFFF"/>
        </w:rPr>
        <w:t>81</w:t>
      </w:r>
      <w:r w:rsidRPr="00567792">
        <w:rPr>
          <w:rFonts w:ascii="Tahoma" w:hAnsi="Tahoma" w:cs="Tahoma"/>
          <w:shd w:val="clear" w:color="auto" w:fill="FFFFFF"/>
        </w:rPr>
        <w:t xml:space="preserve"> становника по аутомобилу</w:t>
      </w:r>
      <w:r w:rsidRPr="00F22876">
        <w:rPr>
          <w:rFonts w:ascii="Tahoma" w:hAnsi="Tahoma" w:cs="Tahoma"/>
          <w:shd w:val="clear" w:color="auto" w:fill="FFFFFF"/>
        </w:rPr>
        <w:t>.</w:t>
      </w:r>
      <w:r w:rsidR="009A1797" w:rsidRPr="00F22876">
        <w:t xml:space="preserve"> </w:t>
      </w:r>
      <w:r w:rsidR="009A1797" w:rsidRPr="00567792">
        <w:rPr>
          <w:rFonts w:ascii="Tahoma" w:hAnsi="Tahoma" w:cs="Tahoma"/>
          <w:b/>
          <w:bCs/>
          <w:shd w:val="clear" w:color="auto" w:fill="FFFFFF"/>
        </w:rPr>
        <w:t>У односу на степен моторизације Републике Србије за 202</w:t>
      </w:r>
      <w:r w:rsidR="00A76406" w:rsidRPr="00567792">
        <w:rPr>
          <w:rFonts w:ascii="Tahoma" w:hAnsi="Tahoma" w:cs="Tahoma"/>
          <w:b/>
          <w:bCs/>
          <w:shd w:val="clear" w:color="auto" w:fill="FFFFFF"/>
        </w:rPr>
        <w:t>1</w:t>
      </w:r>
      <w:r w:rsidR="009A1797" w:rsidRPr="00567792">
        <w:rPr>
          <w:rFonts w:ascii="Tahoma" w:hAnsi="Tahoma" w:cs="Tahoma"/>
          <w:b/>
          <w:bCs/>
          <w:shd w:val="clear" w:color="auto" w:fill="FFFFFF"/>
        </w:rPr>
        <w:t>. годину (3,</w:t>
      </w:r>
      <w:r w:rsidR="00A76406" w:rsidRPr="00567792">
        <w:rPr>
          <w:rFonts w:ascii="Tahoma" w:hAnsi="Tahoma" w:cs="Tahoma"/>
          <w:b/>
          <w:bCs/>
          <w:shd w:val="clear" w:color="auto" w:fill="FFFFFF"/>
        </w:rPr>
        <w:t>05</w:t>
      </w:r>
      <w:r w:rsidR="009A1797" w:rsidRPr="00567792">
        <w:rPr>
          <w:rFonts w:ascii="Tahoma" w:hAnsi="Tahoma" w:cs="Tahoma"/>
          <w:b/>
          <w:bCs/>
          <w:shd w:val="clear" w:color="auto" w:fill="FFFFFF"/>
        </w:rPr>
        <w:t xml:space="preserve"> становник</w:t>
      </w:r>
      <w:r w:rsidR="00727769">
        <w:rPr>
          <w:rFonts w:ascii="Tahoma" w:hAnsi="Tahoma" w:cs="Tahoma"/>
          <w:b/>
          <w:bCs/>
          <w:shd w:val="clear" w:color="auto" w:fill="FFFFFF"/>
        </w:rPr>
        <w:t>а</w:t>
      </w:r>
      <w:r w:rsidR="009A1797" w:rsidRPr="00567792">
        <w:rPr>
          <w:rFonts w:ascii="Tahoma" w:hAnsi="Tahoma" w:cs="Tahoma"/>
          <w:b/>
          <w:bCs/>
          <w:shd w:val="clear" w:color="auto" w:fill="FFFFFF"/>
        </w:rPr>
        <w:t xml:space="preserve"> по аутомобилу) општина </w:t>
      </w:r>
      <w:r w:rsidR="00F22291">
        <w:rPr>
          <w:rFonts w:ascii="Tahoma" w:hAnsi="Tahoma" w:cs="Tahoma"/>
          <w:b/>
          <w:bCs/>
          <w:shd w:val="clear" w:color="auto" w:fill="FFFFFF"/>
        </w:rPr>
        <w:t>Косјерић</w:t>
      </w:r>
      <w:r w:rsidR="00F056C1">
        <w:rPr>
          <w:rFonts w:ascii="Tahoma" w:hAnsi="Tahoma" w:cs="Tahoma"/>
          <w:b/>
          <w:bCs/>
          <w:shd w:val="clear" w:color="auto" w:fill="FFFFFF"/>
        </w:rPr>
        <w:t xml:space="preserve"> </w:t>
      </w:r>
      <w:r w:rsidR="009A1797" w:rsidRPr="00567792">
        <w:rPr>
          <w:rFonts w:ascii="Tahoma" w:hAnsi="Tahoma" w:cs="Tahoma"/>
          <w:b/>
          <w:bCs/>
          <w:shd w:val="clear" w:color="auto" w:fill="FFFFFF"/>
        </w:rPr>
        <w:t xml:space="preserve"> се налази изнад републичког просека</w:t>
      </w:r>
      <w:r w:rsidR="009A1797" w:rsidRPr="00567792">
        <w:rPr>
          <w:rFonts w:ascii="Tahoma" w:hAnsi="Tahoma" w:cs="Tahoma"/>
          <w:shd w:val="clear" w:color="auto" w:fill="FFFFFF"/>
        </w:rPr>
        <w:t xml:space="preserve"> (већи број становника по путничком аутомобилу – мањи степен моторизације).</w:t>
      </w:r>
      <w:r w:rsidRPr="00567792">
        <w:rPr>
          <w:rFonts w:ascii="Tahoma" w:hAnsi="Tahoma" w:cs="Tahoma"/>
          <w:shd w:val="clear" w:color="auto" w:fill="FFFFFF"/>
        </w:rPr>
        <w:t xml:space="preserve"> Иако је број становника у последњој деценији</w:t>
      </w:r>
      <w:r w:rsidR="00567792">
        <w:rPr>
          <w:rFonts w:ascii="Tahoma" w:hAnsi="Tahoma" w:cs="Tahoma"/>
          <w:shd w:val="clear" w:color="auto" w:fill="FFFFFF"/>
        </w:rPr>
        <w:t xml:space="preserve"> у општини</w:t>
      </w:r>
      <w:r w:rsidRPr="00567792">
        <w:rPr>
          <w:rFonts w:ascii="Tahoma" w:hAnsi="Tahoma" w:cs="Tahoma"/>
          <w:shd w:val="clear" w:color="auto" w:fill="FFFFFF"/>
        </w:rPr>
        <w:t xml:space="preserve"> </w:t>
      </w:r>
      <w:r w:rsidR="00331CEC">
        <w:rPr>
          <w:rFonts w:ascii="Tahoma" w:hAnsi="Tahoma" w:cs="Tahoma"/>
          <w:shd w:val="clear" w:color="auto" w:fill="FFFFFF"/>
        </w:rPr>
        <w:t>опао</w:t>
      </w:r>
      <w:r w:rsidR="0015311E">
        <w:rPr>
          <w:rFonts w:ascii="Tahoma" w:hAnsi="Tahoma" w:cs="Tahoma"/>
          <w:shd w:val="clear" w:color="auto" w:fill="FFFFFF"/>
        </w:rPr>
        <w:t xml:space="preserve">, </w:t>
      </w:r>
      <w:r w:rsidRPr="00567792">
        <w:rPr>
          <w:rFonts w:ascii="Tahoma" w:hAnsi="Tahoma" w:cs="Tahoma"/>
          <w:shd w:val="clear" w:color="auto" w:fill="FFFFFF"/>
        </w:rPr>
        <w:t xml:space="preserve"> укупан број путничких аутомобила је повећан за </w:t>
      </w:r>
      <w:r w:rsidR="00331CEC">
        <w:rPr>
          <w:rFonts w:ascii="Tahoma" w:hAnsi="Tahoma" w:cs="Tahoma"/>
          <w:shd w:val="clear" w:color="auto" w:fill="FFFFFF"/>
        </w:rPr>
        <w:t>20</w:t>
      </w:r>
      <w:r w:rsidRPr="00567792">
        <w:rPr>
          <w:rFonts w:ascii="Tahoma" w:hAnsi="Tahoma" w:cs="Tahoma"/>
          <w:shd w:val="clear" w:color="auto" w:fill="FFFFFF"/>
        </w:rPr>
        <w:t>%</w:t>
      </w:r>
      <w:r w:rsidR="00BF16C2">
        <w:rPr>
          <w:rFonts w:ascii="Tahoma" w:hAnsi="Tahoma" w:cs="Tahoma"/>
          <w:shd w:val="clear" w:color="auto" w:fill="FFFFFF"/>
        </w:rPr>
        <w:t xml:space="preserve">, степен моторизације је повећан. </w:t>
      </w:r>
    </w:p>
    <w:p w14:paraId="5E1F5019" w14:textId="6C7C8F77" w:rsidR="00507898" w:rsidRPr="00507898" w:rsidRDefault="00507898" w:rsidP="0050789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lang w:val="sr-Latn-RS"/>
        </w:rPr>
      </w:pPr>
      <w:r w:rsidRPr="00507898">
        <w:rPr>
          <w:rFonts w:ascii="Tahoma" w:hAnsi="Tahoma" w:cs="Tahoma"/>
          <w:b/>
          <w:bCs/>
          <w:color w:val="000000"/>
        </w:rPr>
        <w:t xml:space="preserve">Значај бициклистичког саобраћаја није </w:t>
      </w:r>
      <w:r>
        <w:rPr>
          <w:rFonts w:ascii="Tahoma" w:hAnsi="Tahoma" w:cs="Tahoma"/>
          <w:b/>
          <w:bCs/>
          <w:color w:val="000000"/>
        </w:rPr>
        <w:t xml:space="preserve"> посебно </w:t>
      </w:r>
      <w:r w:rsidRPr="00507898">
        <w:rPr>
          <w:rFonts w:ascii="Tahoma" w:hAnsi="Tahoma" w:cs="Tahoma"/>
          <w:b/>
          <w:bCs/>
          <w:color w:val="000000"/>
        </w:rPr>
        <w:t>препознат</w:t>
      </w:r>
      <w:r>
        <w:rPr>
          <w:rFonts w:ascii="Tahoma" w:hAnsi="Tahoma" w:cs="Tahoma"/>
          <w:b/>
          <w:bCs/>
          <w:color w:val="000000"/>
        </w:rPr>
        <w:t xml:space="preserve"> и третиран </w:t>
      </w:r>
      <w:r w:rsidRPr="00507898">
        <w:rPr>
          <w:rFonts w:ascii="Tahoma" w:hAnsi="Tahoma" w:cs="Tahoma"/>
          <w:b/>
          <w:bCs/>
          <w:color w:val="000000"/>
        </w:rPr>
        <w:t xml:space="preserve"> планском документацијом.</w:t>
      </w:r>
      <w:r>
        <w:rPr>
          <w:rFonts w:ascii="Tahoma" w:hAnsi="Tahoma" w:cs="Tahoma"/>
          <w:b/>
          <w:bCs/>
          <w:color w:val="000000"/>
        </w:rPr>
        <w:t xml:space="preserve"> </w:t>
      </w:r>
      <w:r w:rsidRPr="00507898">
        <w:rPr>
          <w:rFonts w:ascii="Tahoma" w:hAnsi="Tahoma" w:cs="Tahoma"/>
          <w:color w:val="000000"/>
          <w:lang w:val="sr-Latn-RS"/>
        </w:rPr>
        <w:t>Посебне</w:t>
      </w:r>
      <w:r w:rsidR="00C32967">
        <w:rPr>
          <w:rFonts w:ascii="Tahoma" w:hAnsi="Tahoma" w:cs="Tahoma"/>
          <w:color w:val="000000"/>
          <w:lang w:val="sr-Latn-RS"/>
        </w:rPr>
        <w:t xml:space="preserve"> </w:t>
      </w:r>
      <w:r w:rsidRPr="00507898">
        <w:rPr>
          <w:rFonts w:ascii="Tahoma" w:hAnsi="Tahoma" w:cs="Tahoma"/>
          <w:color w:val="000000"/>
          <w:lang w:val="sr-Latn-RS"/>
        </w:rPr>
        <w:t xml:space="preserve">бициклистичке стазе нису планиране. Бициклистички саобраћај одвијаће се заједно са осталим саобраћајем. </w:t>
      </w:r>
    </w:p>
    <w:p w14:paraId="2442239D" w14:textId="5B5FCC94" w:rsidR="00507898" w:rsidRPr="00507898" w:rsidRDefault="00507898" w:rsidP="0050789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lang w:val="sr-Latn-RS"/>
        </w:rPr>
      </w:pPr>
      <w:r>
        <w:rPr>
          <w:rFonts w:ascii="Tahoma" w:hAnsi="Tahoma" w:cs="Tahoma"/>
          <w:b/>
          <w:bCs/>
          <w:color w:val="000000"/>
        </w:rPr>
        <w:t>За п</w:t>
      </w:r>
      <w:r w:rsidRPr="00507898">
        <w:rPr>
          <w:rFonts w:ascii="Tahoma" w:hAnsi="Tahoma" w:cs="Tahoma"/>
          <w:b/>
          <w:bCs/>
          <w:color w:val="000000"/>
          <w:lang w:val="sr-Latn-RS"/>
        </w:rPr>
        <w:t xml:space="preserve">ешачки саобраћај </w:t>
      </w:r>
      <w:r w:rsidRPr="00507898">
        <w:rPr>
          <w:rFonts w:ascii="Tahoma" w:hAnsi="Tahoma" w:cs="Tahoma"/>
          <w:color w:val="000000"/>
          <w:lang w:val="sr-Latn-RS"/>
        </w:rPr>
        <w:t>у Косјерићу издвојени су пешачки коридори који се поклапају са највећим бројем кретања пешака</w:t>
      </w:r>
      <w:r w:rsidR="00240A79">
        <w:rPr>
          <w:rFonts w:ascii="Tahoma" w:hAnsi="Tahoma" w:cs="Tahoma"/>
          <w:color w:val="000000"/>
        </w:rPr>
        <w:t>,</w:t>
      </w:r>
      <w:r w:rsidRPr="00507898">
        <w:rPr>
          <w:rFonts w:ascii="Tahoma" w:hAnsi="Tahoma" w:cs="Tahoma"/>
          <w:color w:val="000000"/>
          <w:lang w:val="sr-Latn-RS"/>
        </w:rPr>
        <w:t xml:space="preserve"> а уједно повезују и заокружују све централне садржаје којима становници из насеља задовољавају своје свакодневне потребе. На овим коридорима за кретање пешака издвојене су посебне површине у виду тротоара у попречном профилу улица. Уз обалу реке Скрапеж планирано је шеталиште</w:t>
      </w:r>
      <w:r>
        <w:rPr>
          <w:rFonts w:ascii="Tahoma" w:hAnsi="Tahoma" w:cs="Tahoma"/>
          <w:color w:val="000000"/>
        </w:rPr>
        <w:t>.</w:t>
      </w:r>
      <w:r w:rsidRPr="00507898">
        <w:rPr>
          <w:rFonts w:ascii="Arial" w:hAnsi="Arial" w:cs="Arial"/>
          <w:color w:val="000000"/>
          <w:lang w:val="sr-Latn-RS"/>
        </w:rPr>
        <w:t xml:space="preserve"> </w:t>
      </w:r>
    </w:p>
    <w:p w14:paraId="45898822" w14:textId="522B559C" w:rsidR="00507898" w:rsidRDefault="00507898" w:rsidP="005078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lang w:val="sr-Latn-RS"/>
        </w:rPr>
      </w:pPr>
    </w:p>
    <w:p w14:paraId="63803103" w14:textId="47E53D25" w:rsidR="00F943FC" w:rsidRDefault="00F943FC" w:rsidP="005078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lang w:val="sr-Latn-RS"/>
        </w:rPr>
      </w:pPr>
    </w:p>
    <w:p w14:paraId="4067945A" w14:textId="77777777" w:rsidR="00F943FC" w:rsidRDefault="00F943FC" w:rsidP="005078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lang w:val="sr-Latn-RS"/>
        </w:rPr>
      </w:pPr>
    </w:p>
    <w:p w14:paraId="25566D73" w14:textId="77777777" w:rsidR="00143669" w:rsidRDefault="00143669" w:rsidP="005078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color w:val="4472C4"/>
        </w:rPr>
      </w:pPr>
    </w:p>
    <w:p w14:paraId="5996CDD8" w14:textId="77777777" w:rsidR="00143669" w:rsidRDefault="00143669" w:rsidP="005078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color w:val="4472C4"/>
        </w:rPr>
      </w:pPr>
    </w:p>
    <w:p w14:paraId="51706B8B" w14:textId="77777777" w:rsidR="00143669" w:rsidRDefault="00143669" w:rsidP="005078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color w:val="4472C4"/>
        </w:rPr>
      </w:pPr>
    </w:p>
    <w:p w14:paraId="59BDF263" w14:textId="3A6A398E" w:rsidR="006D2B32" w:rsidRPr="004D22AA" w:rsidRDefault="006D2B32" w:rsidP="005078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b/>
          <w:color w:val="4472C4"/>
        </w:rPr>
      </w:pPr>
      <w:r w:rsidRPr="004D22AA">
        <w:rPr>
          <w:rFonts w:ascii="Tahoma" w:eastAsia="Tahoma" w:hAnsi="Tahoma" w:cs="Tahoma"/>
          <w:b/>
          <w:color w:val="4472C4"/>
        </w:rPr>
        <w:lastRenderedPageBreak/>
        <w:t xml:space="preserve">ИНДИКАТОР </w:t>
      </w:r>
      <w:r w:rsidR="009668B1">
        <w:rPr>
          <w:rFonts w:ascii="Tahoma" w:eastAsia="Tahoma" w:hAnsi="Tahoma" w:cs="Tahoma"/>
          <w:b/>
          <w:color w:val="4472C4"/>
        </w:rPr>
        <w:t>1</w:t>
      </w:r>
      <w:r w:rsidR="00143669">
        <w:rPr>
          <w:rFonts w:ascii="Tahoma" w:eastAsia="Tahoma" w:hAnsi="Tahoma" w:cs="Tahoma"/>
          <w:b/>
          <w:color w:val="4472C4"/>
          <w:lang w:val="sr-Latn-RS"/>
        </w:rPr>
        <w:t>0</w:t>
      </w:r>
      <w:r w:rsidRPr="004D22AA">
        <w:rPr>
          <w:rFonts w:ascii="Tahoma" w:eastAsia="Tahoma" w:hAnsi="Tahoma" w:cs="Tahoma"/>
          <w:b/>
          <w:color w:val="4472C4"/>
        </w:rPr>
        <w:t>. - БЕЗБЕДНОСТ У САОБРАЋАЈУ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5"/>
        <w:gridCol w:w="4675"/>
      </w:tblGrid>
      <w:tr w:rsidR="006D2B32" w:rsidRPr="004D22AA" w14:paraId="04B8945F" w14:textId="77777777" w:rsidTr="0017244C">
        <w:trPr>
          <w:trHeight w:val="1709"/>
        </w:trPr>
        <w:tc>
          <w:tcPr>
            <w:tcW w:w="4675" w:type="dxa"/>
            <w:shd w:val="clear" w:color="auto" w:fill="4472C4"/>
          </w:tcPr>
          <w:p w14:paraId="6708A87D" w14:textId="77777777" w:rsidR="006D2B32" w:rsidRPr="004D22AA" w:rsidRDefault="006D2B32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noProof/>
                <w:color w:val="000000"/>
                <w:lang w:val="en-US"/>
              </w:rPr>
              <w:drawing>
                <wp:inline distT="114300" distB="114300" distL="114300" distR="114300" wp14:anchorId="672E360A" wp14:editId="72DBFC31">
                  <wp:extent cx="1271588" cy="1271588"/>
                  <wp:effectExtent l="0" t="0" r="0" b="0"/>
                  <wp:docPr id="7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588" cy="12715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shd w:val="clear" w:color="auto" w:fill="4472C4"/>
          </w:tcPr>
          <w:p w14:paraId="5234AC29" w14:textId="77777777" w:rsidR="006D2B32" w:rsidRPr="004D22AA" w:rsidRDefault="006D2B32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Циљ 3. Обезбедити здрав живот и промовисати благостање за све људе свих генерација</w:t>
            </w:r>
          </w:p>
          <w:p w14:paraId="49BD7830" w14:textId="11A2F14C" w:rsidR="006D2B32" w:rsidRPr="004D22AA" w:rsidRDefault="006D2B32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3.6</w:t>
            </w:r>
            <w:r w:rsidR="00171481">
              <w:rPr>
                <w:rFonts w:ascii="Tahoma" w:eastAsia="Tahoma" w:hAnsi="Tahoma" w:cs="Tahoma"/>
                <w:color w:val="000000"/>
              </w:rPr>
              <w:t>.</w:t>
            </w:r>
            <w:r w:rsidR="00A33A9D">
              <w:rPr>
                <w:rFonts w:ascii="Tahoma" w:eastAsia="Tahoma" w:hAnsi="Tahoma" w:cs="Tahoma"/>
                <w:color w:val="000000"/>
              </w:rPr>
              <w:t xml:space="preserve"> </w:t>
            </w:r>
            <w:r w:rsidRPr="004D22AA">
              <w:rPr>
                <w:rFonts w:ascii="Tahoma" w:eastAsia="Tahoma" w:hAnsi="Tahoma" w:cs="Tahoma"/>
                <w:color w:val="000000"/>
              </w:rPr>
              <w:t>До 20</w:t>
            </w:r>
            <w:r w:rsidR="00447EFE">
              <w:rPr>
                <w:rFonts w:ascii="Tahoma" w:eastAsia="Tahoma" w:hAnsi="Tahoma" w:cs="Tahoma"/>
                <w:color w:val="000000"/>
                <w:lang w:val="en-GB"/>
              </w:rPr>
              <w:t>3</w:t>
            </w:r>
            <w:r w:rsidRPr="004D22AA">
              <w:rPr>
                <w:rFonts w:ascii="Tahoma" w:eastAsia="Tahoma" w:hAnsi="Tahoma" w:cs="Tahoma"/>
                <w:color w:val="000000"/>
              </w:rPr>
              <w:t>0. преполовити број смртних случајева и повреда у друмском саобраћају на глобалном нивоу</w:t>
            </w:r>
          </w:p>
        </w:tc>
      </w:tr>
      <w:tr w:rsidR="006D2B32" w:rsidRPr="004D22AA" w14:paraId="048A8BA4" w14:textId="77777777" w:rsidTr="0017244C">
        <w:tc>
          <w:tcPr>
            <w:tcW w:w="4675" w:type="dxa"/>
            <w:shd w:val="clear" w:color="auto" w:fill="ED7D31"/>
          </w:tcPr>
          <w:p w14:paraId="3820A634" w14:textId="77777777" w:rsidR="006D2B32" w:rsidRPr="004D22AA" w:rsidRDefault="006D2B32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1F3864"/>
              </w:rPr>
              <w:t>Показатељ ЦОР</w:t>
            </w:r>
          </w:p>
        </w:tc>
        <w:tc>
          <w:tcPr>
            <w:tcW w:w="4675" w:type="dxa"/>
          </w:tcPr>
          <w:p w14:paraId="5794DA60" w14:textId="77777777" w:rsidR="006D2B32" w:rsidRPr="004D22AA" w:rsidRDefault="006D2B32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b/>
                <w:color w:val="000000"/>
              </w:rPr>
            </w:pPr>
            <w:r w:rsidRPr="004D22AA">
              <w:rPr>
                <w:rFonts w:ascii="Tahoma" w:eastAsia="Tahoma" w:hAnsi="Tahoma" w:cs="Tahoma"/>
                <w:b/>
                <w:color w:val="000000"/>
              </w:rPr>
              <w:t>Предлог локализованог показатеља</w:t>
            </w:r>
          </w:p>
        </w:tc>
      </w:tr>
      <w:tr w:rsidR="006D2B32" w:rsidRPr="004D22AA" w14:paraId="61464B71" w14:textId="77777777" w:rsidTr="0017244C">
        <w:tc>
          <w:tcPr>
            <w:tcW w:w="4675" w:type="dxa"/>
            <w:shd w:val="clear" w:color="auto" w:fill="ED7D31"/>
          </w:tcPr>
          <w:p w14:paraId="521BC23B" w14:textId="3484F7C7" w:rsidR="006D2B32" w:rsidRPr="004D22AA" w:rsidRDefault="006D2B32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  <w:color w:val="000000"/>
              </w:rPr>
              <w:t>3.6.1</w:t>
            </w:r>
            <w:r w:rsidR="00171481">
              <w:rPr>
                <w:rFonts w:ascii="Tahoma" w:eastAsia="Tahoma" w:hAnsi="Tahoma" w:cs="Tahoma"/>
                <w:color w:val="000000"/>
              </w:rPr>
              <w:t>.</w:t>
            </w:r>
            <w:r w:rsidRPr="004D22AA">
              <w:rPr>
                <w:rFonts w:ascii="Tahoma" w:eastAsia="Tahoma" w:hAnsi="Tahoma" w:cs="Tahoma"/>
                <w:color w:val="000000"/>
              </w:rPr>
              <w:t xml:space="preserve"> Стопа смртности услед повреда у друмском саобраћају</w:t>
            </w:r>
          </w:p>
        </w:tc>
        <w:tc>
          <w:tcPr>
            <w:tcW w:w="4675" w:type="dxa"/>
          </w:tcPr>
          <w:p w14:paraId="0DF73F5B" w14:textId="77777777" w:rsidR="006D2B32" w:rsidRPr="004D22AA" w:rsidRDefault="006D2B32" w:rsidP="001724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0000"/>
              </w:rPr>
            </w:pPr>
            <w:r w:rsidRPr="004D22AA">
              <w:rPr>
                <w:rFonts w:ascii="Tahoma" w:eastAsia="Tahoma" w:hAnsi="Tahoma" w:cs="Tahoma"/>
              </w:rPr>
              <w:t>Јавни пондерисани ризик страдања становништва у друмском саобраћају</w:t>
            </w:r>
          </w:p>
        </w:tc>
      </w:tr>
    </w:tbl>
    <w:p w14:paraId="60C90F88" w14:textId="77777777" w:rsidR="006D2B32" w:rsidRPr="004D22AA" w:rsidRDefault="006D2B32" w:rsidP="006D2B32">
      <w:pPr>
        <w:jc w:val="both"/>
        <w:rPr>
          <w:rFonts w:ascii="Tahoma" w:eastAsia="Tahoma" w:hAnsi="Tahoma" w:cs="Tahoma"/>
          <w:b/>
          <w:color w:val="4472C4"/>
        </w:rPr>
      </w:pPr>
    </w:p>
    <w:tbl>
      <w:tblPr>
        <w:tblW w:w="9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25"/>
      </w:tblGrid>
      <w:tr w:rsidR="006D2B32" w:rsidRPr="004D22AA" w14:paraId="05A943BE" w14:textId="77777777" w:rsidTr="003F00B9">
        <w:trPr>
          <w:trHeight w:val="58"/>
        </w:trPr>
        <w:tc>
          <w:tcPr>
            <w:tcW w:w="9325" w:type="dxa"/>
          </w:tcPr>
          <w:p w14:paraId="1C65BA50" w14:textId="59F1D955" w:rsidR="006D2B32" w:rsidRPr="00F04832" w:rsidRDefault="006D2B32" w:rsidP="007826A6">
            <w:pPr>
              <w:jc w:val="both"/>
              <w:rPr>
                <w:rFonts w:ascii="Tahoma" w:eastAsia="Tahoma" w:hAnsi="Tahoma" w:cs="Tahoma"/>
                <w:b/>
              </w:rPr>
            </w:pPr>
            <w:r w:rsidRPr="00515B26">
              <w:rPr>
                <w:rFonts w:ascii="Tahoma" w:eastAsia="Tahoma" w:hAnsi="Tahoma" w:cs="Tahoma"/>
                <w:bCs/>
              </w:rPr>
              <w:t>Јавни пондерисани ризик страдања становништва у друмском саобраћају представља однос пондерисаног укупног броја настрадалих лица у саобраћајним незгодама (погинули, тешко повређени и лако повређени) током календарске године и броја становника текуће године.</w:t>
            </w:r>
            <w:r w:rsidR="007826A6">
              <w:t xml:space="preserve"> </w:t>
            </w:r>
            <w:r w:rsidR="007826A6" w:rsidRPr="007826A6">
              <w:rPr>
                <w:rFonts w:ascii="Tahoma" w:eastAsia="Tahoma" w:hAnsi="Tahoma" w:cs="Tahoma"/>
                <w:b/>
              </w:rPr>
              <w:t>Јавни пондерисани ризик за општину Косјерић припада класи високе</w:t>
            </w:r>
            <w:r w:rsidR="007826A6">
              <w:rPr>
                <w:rFonts w:ascii="Tahoma" w:eastAsia="Tahoma" w:hAnsi="Tahoma" w:cs="Tahoma"/>
                <w:b/>
              </w:rPr>
              <w:t xml:space="preserve"> </w:t>
            </w:r>
            <w:r w:rsidR="007826A6" w:rsidRPr="007826A6">
              <w:rPr>
                <w:rFonts w:ascii="Tahoma" w:eastAsia="Tahoma" w:hAnsi="Tahoma" w:cs="Tahoma"/>
                <w:b/>
              </w:rPr>
              <w:t xml:space="preserve">вредности ризика, </w:t>
            </w:r>
            <w:r w:rsidR="007826A6" w:rsidRPr="00903D4B">
              <w:rPr>
                <w:rFonts w:ascii="Tahoma" w:eastAsia="Tahoma" w:hAnsi="Tahoma" w:cs="Tahoma"/>
                <w:bCs/>
              </w:rPr>
              <w:t>при чему је у 2022. години дошло до раста јавног пондерисаног ризика у</w:t>
            </w:r>
            <w:r w:rsidR="00903D4B" w:rsidRPr="00903D4B">
              <w:rPr>
                <w:rFonts w:ascii="Tahoma" w:eastAsia="Tahoma" w:hAnsi="Tahoma" w:cs="Tahoma"/>
                <w:bCs/>
              </w:rPr>
              <w:t xml:space="preserve"> </w:t>
            </w:r>
            <w:r w:rsidR="007826A6" w:rsidRPr="00903D4B">
              <w:rPr>
                <w:rFonts w:ascii="Tahoma" w:eastAsia="Tahoma" w:hAnsi="Tahoma" w:cs="Tahoma"/>
                <w:bCs/>
              </w:rPr>
              <w:t>односу на 2021. годину. Ова локална самоуправа је на 131. месту од 161 локалне самоуправе у</w:t>
            </w:r>
            <w:r w:rsidR="00903D4B" w:rsidRPr="00903D4B">
              <w:rPr>
                <w:rFonts w:ascii="Tahoma" w:eastAsia="Tahoma" w:hAnsi="Tahoma" w:cs="Tahoma"/>
                <w:bCs/>
              </w:rPr>
              <w:t xml:space="preserve"> </w:t>
            </w:r>
            <w:r w:rsidR="007826A6" w:rsidRPr="00903D4B">
              <w:rPr>
                <w:rFonts w:ascii="Tahoma" w:eastAsia="Tahoma" w:hAnsi="Tahoma" w:cs="Tahoma"/>
                <w:bCs/>
              </w:rPr>
              <w:t>Републици Србији по вредности јавног пондерисаног ризика за 2022. годину.</w:t>
            </w:r>
            <w:r w:rsidR="001D726D" w:rsidRPr="00903D4B">
              <w:rPr>
                <w:rStyle w:val="FootnoteReference"/>
                <w:rFonts w:ascii="Tahoma" w:eastAsia="Tahoma" w:hAnsi="Tahoma" w:cs="Tahoma"/>
                <w:bCs/>
              </w:rPr>
              <w:footnoteReference w:id="17"/>
            </w:r>
            <w:r w:rsidR="00A33A9D" w:rsidRPr="00903D4B">
              <w:rPr>
                <w:rFonts w:ascii="Tahoma" w:eastAsia="Tahoma" w:hAnsi="Tahoma" w:cs="Tahoma"/>
                <w:bCs/>
              </w:rPr>
              <w:t>.</w:t>
            </w:r>
          </w:p>
        </w:tc>
      </w:tr>
    </w:tbl>
    <w:p w14:paraId="4661285D" w14:textId="77777777" w:rsidR="003F00B9" w:rsidRDefault="003F00B9" w:rsidP="003C0E40">
      <w:pPr>
        <w:jc w:val="both"/>
        <w:rPr>
          <w:rFonts w:ascii="Tahoma" w:eastAsia="Tahoma" w:hAnsi="Tahoma" w:cs="Tahoma"/>
          <w:color w:val="000000" w:themeColor="text1"/>
        </w:rPr>
      </w:pPr>
    </w:p>
    <w:p w14:paraId="7E1BD0DA" w14:textId="2C32C83D" w:rsidR="003C0E40" w:rsidRPr="0082650E" w:rsidRDefault="008A5096" w:rsidP="003C0E40">
      <w:pPr>
        <w:jc w:val="both"/>
        <w:rPr>
          <w:rFonts w:ascii="Tahoma" w:eastAsia="Tahoma" w:hAnsi="Tahoma" w:cs="Tahoma"/>
          <w:color w:val="000000" w:themeColor="text1"/>
        </w:rPr>
      </w:pPr>
      <w:r w:rsidRPr="0082650E">
        <w:rPr>
          <w:rFonts w:ascii="Tahoma" w:eastAsia="Tahoma" w:hAnsi="Tahoma" w:cs="Tahoma"/>
          <w:color w:val="000000" w:themeColor="text1"/>
        </w:rPr>
        <w:t>Република Србија сврстала се у ред држава које не прихватају да људи страдају на њеним путевима и одлучно се боре за очување живота у саобраћају</w:t>
      </w:r>
      <w:r w:rsidR="0082650E" w:rsidRPr="0082650E">
        <w:rPr>
          <w:rFonts w:ascii="Tahoma" w:eastAsia="Tahoma" w:hAnsi="Tahoma" w:cs="Tahoma"/>
          <w:color w:val="000000" w:themeColor="text1"/>
        </w:rPr>
        <w:t>.</w:t>
      </w:r>
      <w:r w:rsidR="00F04832">
        <w:rPr>
          <w:rStyle w:val="FootnoteReference"/>
          <w:rFonts w:ascii="Tahoma" w:eastAsia="Tahoma" w:hAnsi="Tahoma" w:cs="Tahoma"/>
          <w:color w:val="000000" w:themeColor="text1"/>
        </w:rPr>
        <w:footnoteReference w:id="18"/>
      </w:r>
      <w:r w:rsidR="0082650E" w:rsidRPr="0082650E">
        <w:rPr>
          <w:rFonts w:ascii="Tahoma" w:eastAsia="Tahoma" w:hAnsi="Tahoma" w:cs="Tahoma"/>
          <w:color w:val="000000" w:themeColor="text1"/>
        </w:rPr>
        <w:t xml:space="preserve"> </w:t>
      </w:r>
      <w:r w:rsidR="003C0E40" w:rsidRPr="0082650E">
        <w:rPr>
          <w:rFonts w:ascii="Tahoma" w:hAnsi="Tahoma" w:cs="Tahoma"/>
          <w:color w:val="000000" w:themeColor="text1"/>
        </w:rPr>
        <w:t xml:space="preserve">Пошто нису достигнути циљеви прве националне стратегије, у саобраћајним незгодама </w:t>
      </w:r>
      <w:r w:rsidR="0082650E">
        <w:rPr>
          <w:rFonts w:ascii="Tahoma" w:hAnsi="Tahoma" w:cs="Tahoma"/>
          <w:color w:val="000000" w:themeColor="text1"/>
        </w:rPr>
        <w:t>ј</w:t>
      </w:r>
      <w:r w:rsidR="003C0E40" w:rsidRPr="0082650E">
        <w:rPr>
          <w:rFonts w:ascii="Tahoma" w:hAnsi="Tahoma" w:cs="Tahoma"/>
          <w:color w:val="000000" w:themeColor="text1"/>
        </w:rPr>
        <w:t>е настрадало знатно више људи. Наиме, у периоду од 2016. до 2020. године, било је за 730 погинулих лица (од којих 66 погинуле деце) и 5.122 тешко повређених лица више него што је прогнозирано претходном стратегијом.</w:t>
      </w:r>
      <w:r w:rsidR="003F00B9">
        <w:rPr>
          <w:rFonts w:ascii="Tahoma" w:hAnsi="Tahoma" w:cs="Tahoma"/>
          <w:color w:val="000000" w:themeColor="text1"/>
        </w:rPr>
        <w:t xml:space="preserve"> </w:t>
      </w:r>
      <w:r w:rsidR="003C0E40" w:rsidRPr="0082650E">
        <w:rPr>
          <w:rFonts w:ascii="Tahoma" w:eastAsia="Tahoma" w:hAnsi="Tahoma" w:cs="Tahoma"/>
          <w:color w:val="000000" w:themeColor="text1"/>
        </w:rPr>
        <w:t>Јавни ризик смрти у саобраћају у Републици Србији смањио се са 90</w:t>
      </w:r>
      <w:r w:rsidR="0082650E">
        <w:rPr>
          <w:rFonts w:ascii="Tahoma" w:eastAsia="Tahoma" w:hAnsi="Tahoma" w:cs="Tahoma"/>
          <w:color w:val="000000" w:themeColor="text1"/>
        </w:rPr>
        <w:t xml:space="preserve"> </w:t>
      </w:r>
      <w:r w:rsidR="003C0E40" w:rsidRPr="0082650E">
        <w:rPr>
          <w:rFonts w:ascii="Tahoma" w:eastAsia="Tahoma" w:hAnsi="Tahoma" w:cs="Tahoma"/>
          <w:color w:val="000000" w:themeColor="text1"/>
        </w:rPr>
        <w:t>погинулих/милион становника у 2010. години, на 77 погинулих лица/милион</w:t>
      </w:r>
      <w:r w:rsidR="0082650E">
        <w:rPr>
          <w:rFonts w:ascii="Tahoma" w:eastAsia="Tahoma" w:hAnsi="Tahoma" w:cs="Tahoma"/>
          <w:color w:val="000000" w:themeColor="text1"/>
        </w:rPr>
        <w:t xml:space="preserve"> </w:t>
      </w:r>
      <w:r w:rsidR="003C0E40" w:rsidRPr="0082650E">
        <w:rPr>
          <w:rFonts w:ascii="Tahoma" w:eastAsia="Tahoma" w:hAnsi="Tahoma" w:cs="Tahoma"/>
          <w:color w:val="000000" w:themeColor="text1"/>
        </w:rPr>
        <w:t>становника у 2019. години. Међутим, ово је знатно више од јавног ризика смрти у</w:t>
      </w:r>
      <w:r w:rsidR="0082650E">
        <w:rPr>
          <w:rFonts w:ascii="Tahoma" w:eastAsia="Tahoma" w:hAnsi="Tahoma" w:cs="Tahoma"/>
          <w:color w:val="000000" w:themeColor="text1"/>
        </w:rPr>
        <w:t xml:space="preserve"> </w:t>
      </w:r>
      <w:r w:rsidR="003C0E40" w:rsidRPr="0082650E">
        <w:rPr>
          <w:rFonts w:ascii="Tahoma" w:eastAsia="Tahoma" w:hAnsi="Tahoma" w:cs="Tahoma"/>
          <w:color w:val="000000" w:themeColor="text1"/>
        </w:rPr>
        <w:t>саобраћају у ЕУ (51 погинуло лице/милион становника, у 2019. години)</w:t>
      </w:r>
      <w:r w:rsidR="0082650E">
        <w:rPr>
          <w:rStyle w:val="FootnoteReference"/>
          <w:rFonts w:ascii="Tahoma" w:eastAsia="Tahoma" w:hAnsi="Tahoma" w:cs="Tahoma"/>
          <w:color w:val="000000" w:themeColor="text1"/>
        </w:rPr>
        <w:footnoteReference w:id="19"/>
      </w:r>
      <w:r w:rsidR="003F00B9">
        <w:rPr>
          <w:rFonts w:ascii="Tahoma" w:eastAsia="Tahoma" w:hAnsi="Tahoma" w:cs="Tahoma"/>
          <w:color w:val="000000" w:themeColor="text1"/>
        </w:rPr>
        <w:t xml:space="preserve">. </w:t>
      </w:r>
    </w:p>
    <w:p w14:paraId="79364B79" w14:textId="3D6AF427" w:rsidR="006D2B32" w:rsidRDefault="006D2B32" w:rsidP="00D95423">
      <w:pPr>
        <w:jc w:val="both"/>
        <w:rPr>
          <w:rFonts w:ascii="Tahoma" w:eastAsia="Tahoma" w:hAnsi="Tahoma" w:cs="Tahoma"/>
        </w:rPr>
      </w:pPr>
      <w:r w:rsidRPr="004D22AA">
        <w:rPr>
          <w:rFonts w:ascii="Tahoma" w:eastAsia="Tahoma" w:hAnsi="Tahoma" w:cs="Tahoma"/>
        </w:rPr>
        <w:t xml:space="preserve">Најважније чињенице о стању безбедности саобраћаја на територији </w:t>
      </w:r>
      <w:r w:rsidR="00116A40">
        <w:rPr>
          <w:rFonts w:ascii="Tahoma" w:eastAsia="Tahoma" w:hAnsi="Tahoma" w:cs="Tahoma"/>
        </w:rPr>
        <w:t xml:space="preserve">општине </w:t>
      </w:r>
      <w:r w:rsidR="00903D4B">
        <w:rPr>
          <w:rFonts w:ascii="Tahoma" w:eastAsia="Tahoma" w:hAnsi="Tahoma" w:cs="Tahoma"/>
        </w:rPr>
        <w:t>Косјерић</w:t>
      </w:r>
      <w:r w:rsidRPr="004D22AA">
        <w:rPr>
          <w:rFonts w:ascii="Tahoma" w:eastAsia="Tahoma" w:hAnsi="Tahoma" w:cs="Tahoma"/>
        </w:rPr>
        <w:t>, у периоду од 201</w:t>
      </w:r>
      <w:r w:rsidR="00116A40">
        <w:rPr>
          <w:rFonts w:ascii="Tahoma" w:eastAsia="Tahoma" w:hAnsi="Tahoma" w:cs="Tahoma"/>
        </w:rPr>
        <w:t>8</w:t>
      </w:r>
      <w:r w:rsidRPr="004D22AA">
        <w:rPr>
          <w:rFonts w:ascii="Tahoma" w:eastAsia="Tahoma" w:hAnsi="Tahoma" w:cs="Tahoma"/>
        </w:rPr>
        <w:t>. до 20</w:t>
      </w:r>
      <w:r w:rsidR="00116A40">
        <w:rPr>
          <w:rFonts w:ascii="Tahoma" w:eastAsia="Tahoma" w:hAnsi="Tahoma" w:cs="Tahoma"/>
        </w:rPr>
        <w:t>22</w:t>
      </w:r>
      <w:r w:rsidRPr="004D22AA">
        <w:rPr>
          <w:rFonts w:ascii="Tahoma" w:eastAsia="Tahoma" w:hAnsi="Tahoma" w:cs="Tahoma"/>
        </w:rPr>
        <w:t>. године:</w:t>
      </w:r>
    </w:p>
    <w:p w14:paraId="632ED020" w14:textId="009CDDBE" w:rsidR="00903D4B" w:rsidRPr="00903D4B" w:rsidRDefault="00903D4B" w:rsidP="00903D4B">
      <w:pPr>
        <w:pStyle w:val="ListParagraph"/>
        <w:numPr>
          <w:ilvl w:val="0"/>
          <w:numId w:val="18"/>
        </w:numPr>
        <w:jc w:val="both"/>
        <w:rPr>
          <w:rFonts w:ascii="Tahoma" w:eastAsia="Tahoma" w:hAnsi="Tahoma" w:cs="Tahoma"/>
        </w:rPr>
      </w:pPr>
      <w:r w:rsidRPr="00903D4B">
        <w:rPr>
          <w:rFonts w:ascii="Tahoma" w:eastAsia="Tahoma" w:hAnsi="Tahoma" w:cs="Tahoma"/>
        </w:rPr>
        <w:t>Догодила се укупно 171 саобраћајна незгода, од којих је 83 саобраћајних незгода са настрадалим</w:t>
      </w:r>
      <w:r w:rsidR="00D20CAA">
        <w:rPr>
          <w:rFonts w:ascii="Tahoma" w:eastAsia="Tahoma" w:hAnsi="Tahoma" w:cs="Tahoma"/>
        </w:rPr>
        <w:t xml:space="preserve"> </w:t>
      </w:r>
      <w:r w:rsidRPr="00903D4B">
        <w:rPr>
          <w:rFonts w:ascii="Tahoma" w:eastAsia="Tahoma" w:hAnsi="Tahoma" w:cs="Tahoma"/>
        </w:rPr>
        <w:t>лицима.</w:t>
      </w:r>
    </w:p>
    <w:p w14:paraId="15F334B8" w14:textId="77777777" w:rsidR="00903D4B" w:rsidRPr="00903D4B" w:rsidRDefault="00903D4B" w:rsidP="00903D4B">
      <w:pPr>
        <w:jc w:val="both"/>
        <w:rPr>
          <w:rFonts w:ascii="Tahoma" w:eastAsia="Tahoma" w:hAnsi="Tahoma" w:cs="Tahoma"/>
        </w:rPr>
      </w:pPr>
      <w:r w:rsidRPr="00903D4B">
        <w:rPr>
          <w:rFonts w:ascii="Tahoma" w:eastAsia="Tahoma" w:hAnsi="Tahoma" w:cs="Tahoma"/>
        </w:rPr>
        <w:lastRenderedPageBreak/>
        <w:t>• У саобраћајним незгодама погинуло је 6 лица, док је теже и лакше повређено 112 лица.</w:t>
      </w:r>
    </w:p>
    <w:p w14:paraId="2E3A2932" w14:textId="77777777" w:rsidR="00903D4B" w:rsidRPr="00903D4B" w:rsidRDefault="00903D4B" w:rsidP="00903D4B">
      <w:pPr>
        <w:jc w:val="both"/>
        <w:rPr>
          <w:rFonts w:ascii="Tahoma" w:eastAsia="Tahoma" w:hAnsi="Tahoma" w:cs="Tahoma"/>
        </w:rPr>
      </w:pPr>
      <w:r w:rsidRPr="00903D4B">
        <w:rPr>
          <w:rFonts w:ascii="Tahoma" w:eastAsia="Tahoma" w:hAnsi="Tahoma" w:cs="Tahoma"/>
        </w:rPr>
        <w:t>• Број погинулих у 2022. години (два) је већи него у претходним годинама.</w:t>
      </w:r>
    </w:p>
    <w:p w14:paraId="09552ABC" w14:textId="77777777" w:rsidR="00903D4B" w:rsidRDefault="00903D4B" w:rsidP="004329A7">
      <w:pPr>
        <w:jc w:val="both"/>
        <w:rPr>
          <w:rFonts w:ascii="Tahoma" w:eastAsia="Tahoma" w:hAnsi="Tahoma" w:cs="Tahoma"/>
        </w:rPr>
      </w:pPr>
      <w:r w:rsidRPr="00903D4B">
        <w:rPr>
          <w:rFonts w:ascii="Tahoma" w:eastAsia="Tahoma" w:hAnsi="Tahoma" w:cs="Tahoma"/>
        </w:rPr>
        <w:t>• Број повређених има опадајући тренд, са изузетком 2021. године.</w:t>
      </w:r>
    </w:p>
    <w:p w14:paraId="2EFC5666" w14:textId="134E227E" w:rsidR="004329A7" w:rsidRPr="004329A7" w:rsidRDefault="00903D4B" w:rsidP="004329A7">
      <w:p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К</w:t>
      </w:r>
      <w:r w:rsidR="004329A7" w:rsidRPr="004329A7">
        <w:rPr>
          <w:rFonts w:ascii="Tahoma" w:eastAsia="Tahoma" w:hAnsi="Tahoma" w:cs="Tahoma"/>
        </w:rPr>
        <w:t>ључни проблеми безбедности саобраћаја којима треба посветити пажњу на територији локалне</w:t>
      </w:r>
      <w:r w:rsidR="004329A7">
        <w:rPr>
          <w:rFonts w:ascii="Tahoma" w:eastAsia="Tahoma" w:hAnsi="Tahoma" w:cs="Tahoma"/>
        </w:rPr>
        <w:t xml:space="preserve"> </w:t>
      </w:r>
      <w:r w:rsidR="004329A7" w:rsidRPr="004329A7">
        <w:rPr>
          <w:rFonts w:ascii="Tahoma" w:eastAsia="Tahoma" w:hAnsi="Tahoma" w:cs="Tahoma"/>
        </w:rPr>
        <w:t>самоуправе су:</w:t>
      </w:r>
    </w:p>
    <w:p w14:paraId="37024D96" w14:textId="58F1CB24" w:rsidR="004329A7" w:rsidRPr="004329A7" w:rsidRDefault="004329A7" w:rsidP="004329A7">
      <w:pPr>
        <w:jc w:val="both"/>
        <w:rPr>
          <w:rFonts w:ascii="Tahoma" w:eastAsia="Tahoma" w:hAnsi="Tahoma" w:cs="Tahoma"/>
        </w:rPr>
      </w:pPr>
      <w:r w:rsidRPr="004329A7">
        <w:rPr>
          <w:rFonts w:ascii="Tahoma" w:eastAsia="Tahoma" w:hAnsi="Tahoma" w:cs="Tahoma"/>
        </w:rPr>
        <w:t xml:space="preserve">• Коришћење мобилног телефона. </w:t>
      </w:r>
    </w:p>
    <w:p w14:paraId="23089621" w14:textId="4F0B0B2E" w:rsidR="004329A7" w:rsidRPr="004329A7" w:rsidRDefault="004329A7" w:rsidP="004329A7">
      <w:pPr>
        <w:jc w:val="both"/>
        <w:rPr>
          <w:rFonts w:ascii="Tahoma" w:eastAsia="Tahoma" w:hAnsi="Tahoma" w:cs="Tahoma"/>
        </w:rPr>
      </w:pPr>
      <w:r w:rsidRPr="004329A7">
        <w:rPr>
          <w:rFonts w:ascii="Tahoma" w:eastAsia="Tahoma" w:hAnsi="Tahoma" w:cs="Tahoma"/>
        </w:rPr>
        <w:t xml:space="preserve">• Употреба сигурносног појаса на предњем седишту. </w:t>
      </w:r>
    </w:p>
    <w:p w14:paraId="527B72A6" w14:textId="75B8BB26" w:rsidR="004329A7" w:rsidRPr="004329A7" w:rsidRDefault="004329A7" w:rsidP="004329A7">
      <w:pPr>
        <w:jc w:val="both"/>
        <w:rPr>
          <w:rFonts w:ascii="Tahoma" w:eastAsia="Tahoma" w:hAnsi="Tahoma" w:cs="Tahoma"/>
        </w:rPr>
      </w:pPr>
      <w:r w:rsidRPr="004329A7">
        <w:rPr>
          <w:rFonts w:ascii="Tahoma" w:eastAsia="Tahoma" w:hAnsi="Tahoma" w:cs="Tahoma"/>
        </w:rPr>
        <w:t xml:space="preserve">• Употреба сигурносног појаса на задњем седишту. </w:t>
      </w:r>
    </w:p>
    <w:p w14:paraId="577354F4" w14:textId="4AF0A008" w:rsidR="004329A7" w:rsidRPr="004329A7" w:rsidRDefault="004329A7" w:rsidP="004329A7">
      <w:pPr>
        <w:jc w:val="both"/>
        <w:rPr>
          <w:rFonts w:ascii="Tahoma" w:eastAsia="Tahoma" w:hAnsi="Tahoma" w:cs="Tahoma"/>
        </w:rPr>
      </w:pPr>
      <w:r w:rsidRPr="004329A7">
        <w:rPr>
          <w:rFonts w:ascii="Tahoma" w:eastAsia="Tahoma" w:hAnsi="Tahoma" w:cs="Tahoma"/>
        </w:rPr>
        <w:t xml:space="preserve">• Коришћење заштитних система за децу. </w:t>
      </w:r>
    </w:p>
    <w:p w14:paraId="590E669D" w14:textId="1D0B3635" w:rsidR="007F3B9B" w:rsidRPr="00F943FC" w:rsidRDefault="004329A7" w:rsidP="00D95423">
      <w:pPr>
        <w:jc w:val="both"/>
        <w:rPr>
          <w:rFonts w:ascii="Tahoma" w:eastAsia="Tahoma" w:hAnsi="Tahoma" w:cs="Tahoma"/>
        </w:rPr>
      </w:pPr>
      <w:r w:rsidRPr="004329A7">
        <w:rPr>
          <w:rFonts w:ascii="Tahoma" w:eastAsia="Tahoma" w:hAnsi="Tahoma" w:cs="Tahoma"/>
        </w:rPr>
        <w:t>• Понашање пешака.</w:t>
      </w:r>
    </w:p>
    <w:p w14:paraId="7895E7A7" w14:textId="690C6F00" w:rsidR="00157E69" w:rsidRPr="00F943FC" w:rsidRDefault="00D95423" w:rsidP="00F943FC">
      <w:pPr>
        <w:jc w:val="both"/>
        <w:rPr>
          <w:rFonts w:ascii="Tahoma" w:hAnsi="Tahoma" w:cs="Tahoma"/>
          <w:i/>
          <w:iCs/>
          <w:shd w:val="clear" w:color="auto" w:fill="FFFFFF"/>
        </w:rPr>
      </w:pPr>
      <w:r w:rsidRPr="00910A4F">
        <w:rPr>
          <w:rFonts w:ascii="Tahoma" w:hAnsi="Tahoma" w:cs="Tahoma"/>
          <w:i/>
          <w:iCs/>
          <w:shd w:val="clear" w:color="auto" w:fill="FFFFFF"/>
        </w:rPr>
        <w:t>Закључци и препоруке</w:t>
      </w:r>
    </w:p>
    <w:p w14:paraId="5B73B6C3" w14:textId="3979A283" w:rsidR="00AA21CA" w:rsidRPr="00BE4DF6" w:rsidRDefault="00D95423" w:rsidP="00B75451">
      <w:pPr>
        <w:jc w:val="both"/>
        <w:rPr>
          <w:rFonts w:ascii="Tahoma" w:hAnsi="Tahoma" w:cs="Tahoma"/>
          <w:shd w:val="clear" w:color="auto" w:fill="FFFFFF"/>
        </w:rPr>
      </w:pPr>
      <w:r w:rsidRPr="00BE4DF6">
        <w:rPr>
          <w:rFonts w:ascii="Tahoma" w:hAnsi="Tahoma" w:cs="Tahoma"/>
          <w:shd w:val="clear" w:color="auto" w:fill="FFFFFF"/>
        </w:rPr>
        <w:t xml:space="preserve">Општина </w:t>
      </w:r>
      <w:r w:rsidR="00971DB0">
        <w:rPr>
          <w:rFonts w:ascii="Tahoma" w:hAnsi="Tahoma" w:cs="Tahoma"/>
          <w:shd w:val="clear" w:color="auto" w:fill="FFFFFF"/>
        </w:rPr>
        <w:t xml:space="preserve">Косјерић </w:t>
      </w:r>
      <w:r w:rsidRPr="00BE4DF6">
        <w:rPr>
          <w:rFonts w:ascii="Tahoma" w:hAnsi="Tahoma" w:cs="Tahoma"/>
          <w:shd w:val="clear" w:color="auto" w:fill="FFFFFF"/>
        </w:rPr>
        <w:t xml:space="preserve">представља </w:t>
      </w:r>
      <w:r w:rsidR="0053225C">
        <w:rPr>
          <w:rFonts w:ascii="Tahoma" w:hAnsi="Tahoma" w:cs="Tahoma"/>
          <w:shd w:val="clear" w:color="auto" w:fill="FFFFFF"/>
        </w:rPr>
        <w:t xml:space="preserve">место са </w:t>
      </w:r>
      <w:r w:rsidR="002D7AF0">
        <w:rPr>
          <w:rFonts w:ascii="Tahoma" w:hAnsi="Tahoma" w:cs="Tahoma"/>
          <w:shd w:val="clear" w:color="auto" w:fill="FFFFFF"/>
        </w:rPr>
        <w:t>значајним природним</w:t>
      </w:r>
      <w:r w:rsidR="000755FC">
        <w:rPr>
          <w:rFonts w:ascii="Tahoma" w:hAnsi="Tahoma" w:cs="Tahoma"/>
          <w:shd w:val="clear" w:color="auto" w:fill="FFFFFF"/>
        </w:rPr>
        <w:t>,</w:t>
      </w:r>
      <w:r w:rsidR="002D7AF0">
        <w:rPr>
          <w:rFonts w:ascii="Tahoma" w:hAnsi="Tahoma" w:cs="Tahoma"/>
          <w:shd w:val="clear" w:color="auto" w:fill="FFFFFF"/>
        </w:rPr>
        <w:t xml:space="preserve"> привредним и туристичким </w:t>
      </w:r>
      <w:r w:rsidRPr="00BE4DF6">
        <w:rPr>
          <w:rFonts w:ascii="Tahoma" w:hAnsi="Tahoma" w:cs="Tahoma"/>
          <w:shd w:val="clear" w:color="auto" w:fill="FFFFFF"/>
        </w:rPr>
        <w:t>потенцијал</w:t>
      </w:r>
      <w:r w:rsidR="002D7AF0">
        <w:rPr>
          <w:rFonts w:ascii="Tahoma" w:hAnsi="Tahoma" w:cs="Tahoma"/>
          <w:shd w:val="clear" w:color="auto" w:fill="FFFFFF"/>
        </w:rPr>
        <w:t>ом</w:t>
      </w:r>
      <w:r w:rsidRPr="00BE4DF6">
        <w:rPr>
          <w:rFonts w:ascii="Tahoma" w:hAnsi="Tahoma" w:cs="Tahoma"/>
          <w:shd w:val="clear" w:color="auto" w:fill="FFFFFF"/>
        </w:rPr>
        <w:t xml:space="preserve">. </w:t>
      </w:r>
      <w:r w:rsidR="00F22876" w:rsidRPr="00BE4DF6">
        <w:rPr>
          <w:rFonts w:ascii="Tahoma" w:hAnsi="Tahoma" w:cs="Tahoma"/>
          <w:shd w:val="clear" w:color="auto" w:fill="FFFFFF"/>
        </w:rPr>
        <w:t>Д</w:t>
      </w:r>
      <w:r w:rsidR="000755FC">
        <w:rPr>
          <w:rFonts w:ascii="Tahoma" w:hAnsi="Tahoma" w:cs="Tahoma"/>
          <w:shd w:val="clear" w:color="auto" w:fill="FFFFFF"/>
        </w:rPr>
        <w:t>а би се</w:t>
      </w:r>
      <w:r w:rsidRPr="00BE4DF6">
        <w:rPr>
          <w:rFonts w:ascii="Tahoma" w:hAnsi="Tahoma" w:cs="Tahoma"/>
          <w:shd w:val="clear" w:color="auto" w:fill="FFFFFF"/>
        </w:rPr>
        <w:t xml:space="preserve"> оствари</w:t>
      </w:r>
      <w:r w:rsidR="002D7AF0">
        <w:rPr>
          <w:rFonts w:ascii="Tahoma" w:hAnsi="Tahoma" w:cs="Tahoma"/>
          <w:shd w:val="clear" w:color="auto" w:fill="FFFFFF"/>
        </w:rPr>
        <w:t>ли</w:t>
      </w:r>
      <w:r w:rsidRPr="00BE4DF6">
        <w:rPr>
          <w:rFonts w:ascii="Tahoma" w:hAnsi="Tahoma" w:cs="Tahoma"/>
          <w:shd w:val="clear" w:color="auto" w:fill="FFFFFF"/>
        </w:rPr>
        <w:t xml:space="preserve"> </w:t>
      </w:r>
      <w:r w:rsidR="002D7AF0">
        <w:rPr>
          <w:rFonts w:ascii="Tahoma" w:hAnsi="Tahoma" w:cs="Tahoma"/>
          <w:shd w:val="clear" w:color="auto" w:fill="FFFFFF"/>
        </w:rPr>
        <w:t xml:space="preserve">постојећи </w:t>
      </w:r>
      <w:r w:rsidRPr="00BE4DF6">
        <w:rPr>
          <w:rFonts w:ascii="Tahoma" w:hAnsi="Tahoma" w:cs="Tahoma"/>
          <w:shd w:val="clear" w:color="auto" w:fill="FFFFFF"/>
        </w:rPr>
        <w:t>потенцијал</w:t>
      </w:r>
      <w:r w:rsidR="002D7AF0">
        <w:rPr>
          <w:rFonts w:ascii="Tahoma" w:hAnsi="Tahoma" w:cs="Tahoma"/>
          <w:shd w:val="clear" w:color="auto" w:fill="FFFFFF"/>
        </w:rPr>
        <w:t>и</w:t>
      </w:r>
      <w:r w:rsidRPr="00BE4DF6">
        <w:rPr>
          <w:rFonts w:ascii="Tahoma" w:hAnsi="Tahoma" w:cs="Tahoma"/>
          <w:shd w:val="clear" w:color="auto" w:fill="FFFFFF"/>
        </w:rPr>
        <w:t>, неопходно је приступити решавању следећих проблема:</w:t>
      </w:r>
    </w:p>
    <w:p w14:paraId="30B40856" w14:textId="34028804" w:rsidR="001C4DC9" w:rsidRDefault="001C4DC9" w:rsidP="00B75451">
      <w:pPr>
        <w:jc w:val="both"/>
        <w:rPr>
          <w:rFonts w:ascii="Tahoma" w:hAnsi="Tahoma" w:cs="Tahoma"/>
          <w:shd w:val="clear" w:color="auto" w:fill="FFFFFF"/>
        </w:rPr>
      </w:pPr>
      <w:r w:rsidRPr="00BE4DF6">
        <w:rPr>
          <w:rFonts w:ascii="Tahoma" w:hAnsi="Tahoma" w:cs="Tahoma"/>
          <w:shd w:val="clear" w:color="auto" w:fill="FFFFFF"/>
        </w:rPr>
        <w:t>-депопулације руралног подручја, уз заустављање интензивних дневних миграција локалног становништва ка центрима у ближем и даљем окружењу;</w:t>
      </w:r>
    </w:p>
    <w:p w14:paraId="343FA166" w14:textId="56337A49" w:rsidR="002D7AF0" w:rsidRDefault="002D7AF0" w:rsidP="002D7AF0">
      <w:pPr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 xml:space="preserve">- ојачати и </w:t>
      </w:r>
      <w:r w:rsidRPr="002D7AF0">
        <w:rPr>
          <w:rFonts w:ascii="Tahoma" w:hAnsi="Tahoma" w:cs="Tahoma"/>
          <w:shd w:val="clear" w:color="auto" w:fill="FFFFFF"/>
        </w:rPr>
        <w:t>очува</w:t>
      </w:r>
      <w:r>
        <w:rPr>
          <w:rFonts w:ascii="Tahoma" w:hAnsi="Tahoma" w:cs="Tahoma"/>
          <w:shd w:val="clear" w:color="auto" w:fill="FFFFFF"/>
        </w:rPr>
        <w:t xml:space="preserve">ти </w:t>
      </w:r>
      <w:r w:rsidRPr="002D7AF0">
        <w:rPr>
          <w:rFonts w:ascii="Tahoma" w:hAnsi="Tahoma" w:cs="Tahoma"/>
          <w:shd w:val="clear" w:color="auto" w:fill="FFFFFF"/>
        </w:rPr>
        <w:t xml:space="preserve">потенцијал привредно-радних </w:t>
      </w:r>
      <w:r>
        <w:rPr>
          <w:rFonts w:ascii="Tahoma" w:hAnsi="Tahoma" w:cs="Tahoma"/>
          <w:shd w:val="clear" w:color="auto" w:fill="FFFFFF"/>
        </w:rPr>
        <w:t xml:space="preserve">зона </w:t>
      </w:r>
      <w:r w:rsidRPr="002D7AF0">
        <w:rPr>
          <w:rFonts w:ascii="Tahoma" w:hAnsi="Tahoma" w:cs="Tahoma"/>
          <w:shd w:val="clear" w:color="auto" w:fill="FFFFFF"/>
        </w:rPr>
        <w:t>планск</w:t>
      </w:r>
      <w:r>
        <w:rPr>
          <w:rFonts w:ascii="Tahoma" w:hAnsi="Tahoma" w:cs="Tahoma"/>
          <w:shd w:val="clear" w:color="auto" w:fill="FFFFFF"/>
        </w:rPr>
        <w:t xml:space="preserve">ом </w:t>
      </w:r>
      <w:r w:rsidRPr="002D7AF0">
        <w:rPr>
          <w:rFonts w:ascii="Tahoma" w:hAnsi="Tahoma" w:cs="Tahoma"/>
          <w:shd w:val="clear" w:color="auto" w:fill="FFFFFF"/>
        </w:rPr>
        <w:t>документациј</w:t>
      </w:r>
      <w:r>
        <w:rPr>
          <w:rFonts w:ascii="Tahoma" w:hAnsi="Tahoma" w:cs="Tahoma"/>
          <w:shd w:val="clear" w:color="auto" w:fill="FFFFFF"/>
        </w:rPr>
        <w:t>ом</w:t>
      </w:r>
      <w:r w:rsidRPr="002D7AF0">
        <w:rPr>
          <w:rFonts w:ascii="Tahoma" w:hAnsi="Tahoma" w:cs="Tahoma"/>
          <w:shd w:val="clear" w:color="auto" w:fill="FFFFFF"/>
        </w:rPr>
        <w:t xml:space="preserve"> </w:t>
      </w:r>
      <w:r>
        <w:rPr>
          <w:rFonts w:ascii="Tahoma" w:hAnsi="Tahoma" w:cs="Tahoma"/>
          <w:shd w:val="clear" w:color="auto" w:fill="FFFFFF"/>
        </w:rPr>
        <w:t xml:space="preserve">и </w:t>
      </w:r>
      <w:r w:rsidR="000755FC">
        <w:rPr>
          <w:rFonts w:ascii="Tahoma" w:hAnsi="Tahoma" w:cs="Tahoma"/>
          <w:shd w:val="clear" w:color="auto" w:fill="FFFFFF"/>
        </w:rPr>
        <w:t xml:space="preserve">  опрема</w:t>
      </w:r>
      <w:r>
        <w:rPr>
          <w:rFonts w:ascii="Tahoma" w:hAnsi="Tahoma" w:cs="Tahoma"/>
          <w:shd w:val="clear" w:color="auto" w:fill="FFFFFF"/>
        </w:rPr>
        <w:t>ње</w:t>
      </w:r>
      <w:r w:rsidRPr="002D7AF0">
        <w:rPr>
          <w:rFonts w:ascii="Tahoma" w:hAnsi="Tahoma" w:cs="Tahoma"/>
          <w:shd w:val="clear" w:color="auto" w:fill="FFFFFF"/>
        </w:rPr>
        <w:t xml:space="preserve"> неопходном комуналном инфраструктуром ради подстицања унапређења локалне економије уз поштовање основних еколошких принципа</w:t>
      </w:r>
      <w:r>
        <w:rPr>
          <w:rFonts w:ascii="Tahoma" w:hAnsi="Tahoma" w:cs="Tahoma"/>
          <w:shd w:val="clear" w:color="auto" w:fill="FFFFFF"/>
        </w:rPr>
        <w:t>;</w:t>
      </w:r>
    </w:p>
    <w:p w14:paraId="23BADA33" w14:textId="528A2781" w:rsidR="002D7AF0" w:rsidRPr="002D7AF0" w:rsidRDefault="002D7AF0" w:rsidP="002D7AF0">
      <w:pPr>
        <w:jc w:val="both"/>
        <w:rPr>
          <w:rFonts w:ascii="Tahoma" w:hAnsi="Tahoma" w:cs="Tahoma"/>
          <w:shd w:val="clear" w:color="auto" w:fill="FFFFFF"/>
        </w:rPr>
      </w:pPr>
      <w:r>
        <w:rPr>
          <w:rFonts w:ascii="Tahoma" w:hAnsi="Tahoma" w:cs="Tahoma"/>
          <w:shd w:val="clear" w:color="auto" w:fill="FFFFFF"/>
        </w:rPr>
        <w:t xml:space="preserve"> - </w:t>
      </w:r>
      <w:r w:rsidRPr="002D7AF0">
        <w:rPr>
          <w:rFonts w:ascii="Tahoma" w:hAnsi="Tahoma" w:cs="Tahoma"/>
          <w:shd w:val="clear" w:color="auto" w:fill="FFFFFF"/>
        </w:rPr>
        <w:t>обезбедити неометано водоснабдевање квалитетном водом за пиће за све становнике</w:t>
      </w:r>
    </w:p>
    <w:p w14:paraId="13C6B3BA" w14:textId="191A58F5" w:rsidR="001C4DC9" w:rsidRPr="00BE4DF6" w:rsidRDefault="002D7AF0" w:rsidP="00B75451">
      <w:pPr>
        <w:jc w:val="both"/>
        <w:rPr>
          <w:rFonts w:ascii="Tahoma" w:hAnsi="Tahoma" w:cs="Tahoma"/>
          <w:shd w:val="clear" w:color="auto" w:fill="FFFFFF"/>
        </w:rPr>
      </w:pPr>
      <w:r w:rsidRPr="002D7AF0">
        <w:rPr>
          <w:rFonts w:ascii="Tahoma" w:hAnsi="Tahoma" w:cs="Tahoma"/>
          <w:shd w:val="clear" w:color="auto" w:fill="FFFFFF"/>
        </w:rPr>
        <w:t>на територији општине Косјерић</w:t>
      </w:r>
    </w:p>
    <w:p w14:paraId="442C5704" w14:textId="7CC5D2D4" w:rsidR="001C4DC9" w:rsidRDefault="001C4DC9" w:rsidP="00B75451">
      <w:pPr>
        <w:jc w:val="both"/>
        <w:rPr>
          <w:rFonts w:ascii="Tahoma" w:hAnsi="Tahoma" w:cs="Tahoma"/>
          <w:shd w:val="clear" w:color="auto" w:fill="FFFFFF"/>
        </w:rPr>
      </w:pPr>
      <w:r w:rsidRPr="00BE4DF6">
        <w:rPr>
          <w:rFonts w:ascii="Tahoma" w:hAnsi="Tahoma" w:cs="Tahoma"/>
          <w:shd w:val="clear" w:color="auto" w:fill="FFFFFF"/>
        </w:rPr>
        <w:t>-усмеравање и контролисано ширење грађевинског земљишта;</w:t>
      </w:r>
    </w:p>
    <w:p w14:paraId="4C36197C" w14:textId="2CE18C0B" w:rsidR="00AA21CA" w:rsidRPr="00BE4DF6" w:rsidRDefault="00AA21CA" w:rsidP="00B75451">
      <w:pPr>
        <w:jc w:val="both"/>
        <w:rPr>
          <w:rFonts w:ascii="Tahoma" w:hAnsi="Tahoma" w:cs="Tahoma"/>
          <w:shd w:val="clear" w:color="auto" w:fill="FFFFFF"/>
        </w:rPr>
      </w:pPr>
      <w:r w:rsidRPr="00AA21CA">
        <w:rPr>
          <w:rFonts w:ascii="Tahoma" w:hAnsi="Tahoma" w:cs="Tahoma"/>
          <w:shd w:val="clear" w:color="auto" w:fill="FFFFFF"/>
        </w:rPr>
        <w:t>-</w:t>
      </w:r>
      <w:r>
        <w:rPr>
          <w:rFonts w:ascii="Tahoma" w:hAnsi="Tahoma" w:cs="Tahoma"/>
          <w:shd w:val="clear" w:color="auto" w:fill="FFFFFF"/>
        </w:rPr>
        <w:t>п</w:t>
      </w:r>
      <w:r w:rsidRPr="00AA21CA">
        <w:rPr>
          <w:rFonts w:ascii="Tahoma" w:hAnsi="Tahoma" w:cs="Tahoma"/>
          <w:shd w:val="clear" w:color="auto" w:fill="FFFFFF"/>
        </w:rPr>
        <w:t>ланска документа (ППО и ГУП) је неопходно усагласити са новим ППРС када буде донет</w:t>
      </w:r>
    </w:p>
    <w:p w14:paraId="259878B9" w14:textId="09742E35" w:rsidR="001C4DC9" w:rsidRPr="00BE4DF6" w:rsidRDefault="001C4DC9" w:rsidP="00B75451">
      <w:pPr>
        <w:jc w:val="both"/>
        <w:rPr>
          <w:rFonts w:ascii="Tahoma" w:hAnsi="Tahoma" w:cs="Tahoma"/>
          <w:shd w:val="clear" w:color="auto" w:fill="FFFFFF"/>
        </w:rPr>
      </w:pPr>
      <w:r w:rsidRPr="00BE4DF6">
        <w:rPr>
          <w:rFonts w:ascii="Tahoma" w:hAnsi="Tahoma" w:cs="Tahoma"/>
          <w:shd w:val="clear" w:color="auto" w:fill="FFFFFF"/>
        </w:rPr>
        <w:t>-подстицање даљег развоја пољопривредне производње и побољшање социоекономских услова живљења становништва у руралним подручјима;</w:t>
      </w:r>
    </w:p>
    <w:p w14:paraId="0C75A97F" w14:textId="0A470955" w:rsidR="00D95423" w:rsidRPr="00BE4DF6" w:rsidRDefault="001C4DC9" w:rsidP="00B75451">
      <w:pPr>
        <w:jc w:val="both"/>
        <w:rPr>
          <w:rFonts w:ascii="Tahoma" w:hAnsi="Tahoma" w:cs="Tahoma"/>
          <w:shd w:val="clear" w:color="auto" w:fill="FFFFFF"/>
        </w:rPr>
      </w:pPr>
      <w:r w:rsidRPr="00BE4DF6">
        <w:rPr>
          <w:rFonts w:ascii="Tahoma" w:hAnsi="Tahoma" w:cs="Tahoma"/>
          <w:shd w:val="clear" w:color="auto" w:fill="FFFFFF"/>
        </w:rPr>
        <w:t xml:space="preserve">- </w:t>
      </w:r>
      <w:r w:rsidR="00F943FC" w:rsidRPr="00F943FC">
        <w:rPr>
          <w:rFonts w:ascii="Tahoma" w:hAnsi="Tahoma" w:cs="Tahoma"/>
          <w:shd w:val="clear" w:color="auto" w:fill="FFFFFF"/>
        </w:rPr>
        <w:t>одредити и прописно опремити пунктове превоза и приступа туристичким активностима и садржајима у околини града - пункт туристичког превоза, места почетка "стаза здравља" и других пешачких и бициклистичких коридора из града до околине, стајалишта и излетишта у околини града, видиковци на трасама и сл.</w:t>
      </w:r>
    </w:p>
    <w:p w14:paraId="66CE0D07" w14:textId="4FB8E97E" w:rsidR="00D95423" w:rsidRPr="00BE4DF6" w:rsidRDefault="00D95423" w:rsidP="00B75451">
      <w:pPr>
        <w:jc w:val="both"/>
        <w:rPr>
          <w:rFonts w:ascii="Tahoma" w:hAnsi="Tahoma" w:cs="Tahoma"/>
          <w:shd w:val="clear" w:color="auto" w:fill="FFFFFF"/>
        </w:rPr>
      </w:pPr>
      <w:r w:rsidRPr="00BE4DF6">
        <w:rPr>
          <w:rFonts w:ascii="Tahoma" w:hAnsi="Tahoma" w:cs="Tahoma"/>
          <w:shd w:val="clear" w:color="auto" w:fill="FFFFFF"/>
        </w:rPr>
        <w:t>-</w:t>
      </w:r>
      <w:r w:rsidR="00F943FC">
        <w:rPr>
          <w:rFonts w:ascii="Tahoma" w:hAnsi="Tahoma" w:cs="Tahoma"/>
          <w:shd w:val="clear" w:color="auto" w:fill="FFFFFF"/>
        </w:rPr>
        <w:t xml:space="preserve"> решити </w:t>
      </w:r>
      <w:r w:rsidR="00843B50" w:rsidRPr="00BE4DF6">
        <w:rPr>
          <w:rFonts w:ascii="Tahoma" w:hAnsi="Tahoma" w:cs="Tahoma"/>
          <w:shd w:val="clear" w:color="auto" w:fill="FFFFFF"/>
        </w:rPr>
        <w:t>с</w:t>
      </w:r>
      <w:r w:rsidRPr="00BE4DF6">
        <w:rPr>
          <w:rFonts w:ascii="Tahoma" w:hAnsi="Tahoma" w:cs="Tahoma"/>
          <w:shd w:val="clear" w:color="auto" w:fill="FFFFFF"/>
        </w:rPr>
        <w:t>пор и неефикасан процес озакоњења објеката</w:t>
      </w:r>
    </w:p>
    <w:p w14:paraId="78D06D61" w14:textId="462FA0D3" w:rsidR="00D95423" w:rsidRPr="00BE4DF6" w:rsidRDefault="00D95423" w:rsidP="00B75451">
      <w:pPr>
        <w:jc w:val="both"/>
        <w:rPr>
          <w:rFonts w:ascii="Tahoma" w:hAnsi="Tahoma" w:cs="Tahoma"/>
          <w:shd w:val="clear" w:color="auto" w:fill="FFFFFF"/>
        </w:rPr>
      </w:pPr>
      <w:r w:rsidRPr="00BE4DF6">
        <w:rPr>
          <w:rFonts w:ascii="Tahoma" w:hAnsi="Tahoma" w:cs="Tahoma"/>
          <w:shd w:val="clear" w:color="auto" w:fill="FFFFFF"/>
        </w:rPr>
        <w:t>-</w:t>
      </w:r>
      <w:r w:rsidR="00BE4DF6" w:rsidRPr="00BE4DF6">
        <w:rPr>
          <w:rFonts w:ascii="Tahoma" w:hAnsi="Tahoma" w:cs="Tahoma"/>
          <w:shd w:val="clear" w:color="auto" w:fill="FFFFFF"/>
        </w:rPr>
        <w:t xml:space="preserve"> </w:t>
      </w:r>
      <w:r w:rsidR="00804407" w:rsidRPr="00BE4DF6">
        <w:rPr>
          <w:rFonts w:ascii="Tahoma" w:hAnsi="Tahoma" w:cs="Tahoma"/>
          <w:shd w:val="clear" w:color="auto" w:fill="FFFFFF"/>
        </w:rPr>
        <w:t>р</w:t>
      </w:r>
      <w:r w:rsidRPr="00BE4DF6">
        <w:rPr>
          <w:rFonts w:ascii="Tahoma" w:hAnsi="Tahoma" w:cs="Tahoma"/>
          <w:shd w:val="clear" w:color="auto" w:fill="FFFFFF"/>
        </w:rPr>
        <w:t>аст степена индивидуалне моторизације</w:t>
      </w:r>
    </w:p>
    <w:p w14:paraId="3E7BFE5C" w14:textId="3782EE98" w:rsidR="00D95423" w:rsidRPr="00BE4DF6" w:rsidRDefault="00D95423" w:rsidP="00B75451">
      <w:pPr>
        <w:jc w:val="both"/>
        <w:rPr>
          <w:rFonts w:ascii="Tahoma" w:hAnsi="Tahoma" w:cs="Tahoma"/>
          <w:shd w:val="clear" w:color="auto" w:fill="FFFFFF"/>
        </w:rPr>
      </w:pPr>
      <w:r w:rsidRPr="00BE4DF6">
        <w:rPr>
          <w:rFonts w:ascii="Tahoma" w:hAnsi="Tahoma" w:cs="Tahoma"/>
          <w:shd w:val="clear" w:color="auto" w:fill="FFFFFF"/>
        </w:rPr>
        <w:t>-</w:t>
      </w:r>
      <w:r w:rsidR="00BE4DF6" w:rsidRPr="00BE4DF6">
        <w:rPr>
          <w:rFonts w:ascii="Tahoma" w:hAnsi="Tahoma" w:cs="Tahoma"/>
          <w:shd w:val="clear" w:color="auto" w:fill="FFFFFF"/>
        </w:rPr>
        <w:t xml:space="preserve"> н</w:t>
      </w:r>
      <w:r w:rsidRPr="00BE4DF6">
        <w:rPr>
          <w:rFonts w:ascii="Tahoma" w:hAnsi="Tahoma" w:cs="Tahoma"/>
          <w:shd w:val="clear" w:color="auto" w:fill="FFFFFF"/>
        </w:rPr>
        <w:t>едовољно развијена инфраструктура за пешачки и бициклистички саобраћај</w:t>
      </w:r>
    </w:p>
    <w:p w14:paraId="4C5B4598" w14:textId="77777777" w:rsidR="00D95423" w:rsidRPr="00BE4DF6" w:rsidRDefault="00D95423" w:rsidP="00D95423">
      <w:pPr>
        <w:jc w:val="both"/>
        <w:rPr>
          <w:rFonts w:ascii="Tahoma" w:hAnsi="Tahoma" w:cs="Tahoma"/>
          <w:shd w:val="clear" w:color="auto" w:fill="FFFFFF"/>
        </w:rPr>
      </w:pPr>
    </w:p>
    <w:p w14:paraId="7DD79640" w14:textId="10ABD5C3" w:rsidR="00D95423" w:rsidRPr="00F943FC" w:rsidRDefault="00BE4DF6" w:rsidP="00D95423">
      <w:pPr>
        <w:jc w:val="both"/>
        <w:rPr>
          <w:rFonts w:ascii="Tahoma" w:hAnsi="Tahoma" w:cs="Tahoma"/>
          <w:b/>
          <w:bCs/>
          <w:shd w:val="clear" w:color="auto" w:fill="FFFFFF"/>
        </w:rPr>
      </w:pPr>
      <w:r w:rsidRPr="00910A4F">
        <w:rPr>
          <w:rFonts w:ascii="Tahoma" w:hAnsi="Tahoma" w:cs="Tahoma"/>
          <w:b/>
          <w:bCs/>
          <w:shd w:val="clear" w:color="auto" w:fill="FFFFFF"/>
        </w:rPr>
        <w:lastRenderedPageBreak/>
        <w:t>П</w:t>
      </w:r>
      <w:r w:rsidR="00D95423" w:rsidRPr="00910A4F">
        <w:rPr>
          <w:rFonts w:ascii="Tahoma" w:hAnsi="Tahoma" w:cs="Tahoma"/>
          <w:b/>
          <w:bCs/>
          <w:shd w:val="clear" w:color="auto" w:fill="FFFFFF"/>
        </w:rPr>
        <w:t xml:space="preserve">риоритет </w:t>
      </w:r>
      <w:r w:rsidRPr="00910A4F">
        <w:rPr>
          <w:rFonts w:ascii="Tahoma" w:hAnsi="Tahoma" w:cs="Tahoma"/>
          <w:b/>
          <w:bCs/>
          <w:shd w:val="clear" w:color="auto" w:fill="FFFFFF"/>
        </w:rPr>
        <w:t xml:space="preserve">у планском </w:t>
      </w:r>
      <w:r w:rsidR="00910A4F">
        <w:rPr>
          <w:rFonts w:ascii="Tahoma" w:hAnsi="Tahoma" w:cs="Tahoma"/>
          <w:b/>
          <w:bCs/>
          <w:shd w:val="clear" w:color="auto" w:fill="FFFFFF"/>
        </w:rPr>
        <w:t>р</w:t>
      </w:r>
      <w:r w:rsidRPr="00910A4F">
        <w:rPr>
          <w:rFonts w:ascii="Tahoma" w:hAnsi="Tahoma" w:cs="Tahoma"/>
          <w:b/>
          <w:bCs/>
          <w:shd w:val="clear" w:color="auto" w:fill="FFFFFF"/>
        </w:rPr>
        <w:t xml:space="preserve">азвоју општине </w:t>
      </w:r>
      <w:r w:rsidR="00EA13DD">
        <w:rPr>
          <w:rFonts w:ascii="Tahoma" w:hAnsi="Tahoma" w:cs="Tahoma"/>
          <w:b/>
          <w:bCs/>
          <w:shd w:val="clear" w:color="auto" w:fill="FFFFFF"/>
        </w:rPr>
        <w:t xml:space="preserve">Косјерић </w:t>
      </w:r>
      <w:r w:rsidRPr="00910A4F">
        <w:rPr>
          <w:rFonts w:ascii="Tahoma" w:hAnsi="Tahoma" w:cs="Tahoma"/>
          <w:b/>
          <w:bCs/>
          <w:shd w:val="clear" w:color="auto" w:fill="FFFFFF"/>
        </w:rPr>
        <w:t xml:space="preserve">треба да буде </w:t>
      </w:r>
      <w:r w:rsidR="00D95423" w:rsidRPr="00910A4F">
        <w:rPr>
          <w:rFonts w:ascii="Tahoma" w:hAnsi="Tahoma" w:cs="Tahoma"/>
          <w:b/>
          <w:bCs/>
          <w:shd w:val="clear" w:color="auto" w:fill="FFFFFF"/>
        </w:rPr>
        <w:t xml:space="preserve">израда докумената и реализација пројеката који би се интегрално бавили проблемима: </w:t>
      </w:r>
      <w:r w:rsidR="00F943FC">
        <w:rPr>
          <w:rFonts w:ascii="Tahoma" w:hAnsi="Tahoma" w:cs="Tahoma"/>
          <w:b/>
          <w:bCs/>
          <w:shd w:val="clear" w:color="auto" w:fill="FFFFFF"/>
        </w:rPr>
        <w:t>очувања вода и водног земљишта као и водоснабдевања</w:t>
      </w:r>
      <w:r w:rsidR="00D95423" w:rsidRPr="00910A4F">
        <w:rPr>
          <w:rFonts w:ascii="Tahoma" w:hAnsi="Tahoma" w:cs="Tahoma"/>
          <w:b/>
          <w:bCs/>
          <w:shd w:val="clear" w:color="auto" w:fill="FFFFFF"/>
        </w:rPr>
        <w:t>, унапређењем недостајуће инфраструктуре (канализациони системи), побољшања поступка озакоњења, као и поспешивања развоја привреде</w:t>
      </w:r>
      <w:r w:rsidR="00F943FC">
        <w:rPr>
          <w:rFonts w:ascii="Tahoma" w:hAnsi="Tahoma" w:cs="Tahoma"/>
          <w:b/>
          <w:bCs/>
          <w:shd w:val="clear" w:color="auto" w:fill="FFFFFF"/>
        </w:rPr>
        <w:t xml:space="preserve"> и туризма. </w:t>
      </w:r>
    </w:p>
    <w:p w14:paraId="2CE2AA5B" w14:textId="143E1B92" w:rsidR="00D95423" w:rsidRDefault="00D95423" w:rsidP="00DC0618">
      <w:pPr>
        <w:jc w:val="both"/>
        <w:rPr>
          <w:rFonts w:ascii="Tahoma" w:hAnsi="Tahoma" w:cs="Tahoma"/>
          <w:color w:val="4F81BD" w:themeColor="accent1"/>
          <w:shd w:val="clear" w:color="auto" w:fill="FFFFFF"/>
        </w:rPr>
      </w:pPr>
    </w:p>
    <w:p w14:paraId="2DB45AF9" w14:textId="7B12DF5D" w:rsidR="00D95423" w:rsidRDefault="00D95423" w:rsidP="00DC0618">
      <w:pPr>
        <w:jc w:val="both"/>
        <w:rPr>
          <w:rFonts w:ascii="Tahoma" w:hAnsi="Tahoma" w:cs="Tahoma"/>
          <w:color w:val="4F81BD" w:themeColor="accent1"/>
          <w:shd w:val="clear" w:color="auto" w:fill="FFFFFF"/>
        </w:rPr>
      </w:pPr>
    </w:p>
    <w:p w14:paraId="1E0FFBFB" w14:textId="5DA6A455" w:rsidR="00D95423" w:rsidRDefault="00D95423" w:rsidP="00DC0618">
      <w:pPr>
        <w:jc w:val="both"/>
        <w:rPr>
          <w:rFonts w:ascii="Tahoma" w:hAnsi="Tahoma" w:cs="Tahoma"/>
          <w:color w:val="4F81BD" w:themeColor="accent1"/>
          <w:shd w:val="clear" w:color="auto" w:fill="FFFFFF"/>
        </w:rPr>
      </w:pPr>
    </w:p>
    <w:p w14:paraId="4AEEBEBB" w14:textId="4417E95F" w:rsidR="00D95423" w:rsidRDefault="00D95423" w:rsidP="00DC0618">
      <w:pPr>
        <w:jc w:val="both"/>
        <w:rPr>
          <w:rFonts w:ascii="Tahoma" w:hAnsi="Tahoma" w:cs="Tahoma"/>
          <w:color w:val="4F81BD" w:themeColor="accent1"/>
          <w:shd w:val="clear" w:color="auto" w:fill="FFFFFF"/>
        </w:rPr>
      </w:pPr>
    </w:p>
    <w:p w14:paraId="17551F17" w14:textId="610A04FF" w:rsidR="00D95423" w:rsidRPr="00C22FD5" w:rsidRDefault="00D95423" w:rsidP="00DC0618">
      <w:pPr>
        <w:jc w:val="both"/>
        <w:rPr>
          <w:rFonts w:ascii="Tahoma" w:hAnsi="Tahoma" w:cs="Tahoma"/>
          <w:color w:val="4F81BD" w:themeColor="accent1"/>
          <w:shd w:val="clear" w:color="auto" w:fill="FFFFFF"/>
        </w:rPr>
      </w:pPr>
    </w:p>
    <w:sectPr w:rsidR="00D95423" w:rsidRPr="00C22FD5">
      <w:footerReference w:type="default" r:id="rId2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C597C" w14:textId="77777777" w:rsidR="00A071F6" w:rsidRDefault="00A071F6">
      <w:pPr>
        <w:spacing w:after="0" w:line="240" w:lineRule="auto"/>
      </w:pPr>
      <w:r>
        <w:separator/>
      </w:r>
    </w:p>
  </w:endnote>
  <w:endnote w:type="continuationSeparator" w:id="0">
    <w:p w14:paraId="1E8A4786" w14:textId="77777777" w:rsidR="00A071F6" w:rsidRDefault="00A07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54378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62106E" w14:textId="0143C7D5" w:rsidR="00201270" w:rsidRDefault="002012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13DD">
          <w:rPr>
            <w:noProof/>
          </w:rPr>
          <w:t>2</w:t>
        </w:r>
        <w:r w:rsidR="00EA13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F654B1" w14:textId="77777777" w:rsidR="00201270" w:rsidRDefault="002012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509F6" w14:textId="77777777" w:rsidR="00A071F6" w:rsidRDefault="00A071F6">
      <w:pPr>
        <w:spacing w:after="0" w:line="240" w:lineRule="auto"/>
      </w:pPr>
      <w:r>
        <w:separator/>
      </w:r>
    </w:p>
  </w:footnote>
  <w:footnote w:type="continuationSeparator" w:id="0">
    <w:p w14:paraId="3049721B" w14:textId="77777777" w:rsidR="00A071F6" w:rsidRDefault="00A071F6">
      <w:pPr>
        <w:spacing w:after="0" w:line="240" w:lineRule="auto"/>
      </w:pPr>
      <w:r>
        <w:continuationSeparator/>
      </w:r>
    </w:p>
  </w:footnote>
  <w:footnote w:id="1">
    <w:p w14:paraId="0A249460" w14:textId="14598E31" w:rsidR="00334C4A" w:rsidRDefault="00334C4A">
      <w:pPr>
        <w:pStyle w:val="FootnoteText"/>
      </w:pPr>
      <w:r>
        <w:rPr>
          <w:rStyle w:val="FootnoteReference"/>
        </w:rPr>
        <w:footnoteRef/>
      </w:r>
      <w:r>
        <w:t xml:space="preserve"> Закон о планирању и изградњи (</w:t>
      </w:r>
      <w:r w:rsidRPr="00334C4A">
        <w:t>“Службени гласник РС”, бр. 7</w:t>
      </w:r>
      <w:r>
        <w:t>2</w:t>
      </w:r>
      <w:r w:rsidRPr="00334C4A">
        <w:t xml:space="preserve"> </w:t>
      </w:r>
      <w:r>
        <w:t>/</w:t>
      </w:r>
      <w:r w:rsidRPr="00334C4A">
        <w:t xml:space="preserve">2009, 81 </w:t>
      </w:r>
      <w:r>
        <w:t>/</w:t>
      </w:r>
      <w:r w:rsidRPr="00334C4A">
        <w:t xml:space="preserve"> 2009 - исправка, 64 </w:t>
      </w:r>
      <w:r>
        <w:t>/</w:t>
      </w:r>
      <w:r w:rsidRPr="00334C4A">
        <w:t>2010 - УС, 24</w:t>
      </w:r>
      <w:r>
        <w:t>/</w:t>
      </w:r>
      <w:r w:rsidRPr="00334C4A">
        <w:t xml:space="preserve"> 2011, 121 </w:t>
      </w:r>
      <w:r w:rsidR="00A428A5">
        <w:t>/</w:t>
      </w:r>
      <w:r w:rsidRPr="00334C4A">
        <w:t xml:space="preserve"> 2012, 42 </w:t>
      </w:r>
      <w:r w:rsidR="00A428A5">
        <w:t>/</w:t>
      </w:r>
      <w:r w:rsidRPr="00334C4A">
        <w:t xml:space="preserve"> 2013 - УС, 50 </w:t>
      </w:r>
      <w:r w:rsidR="00A428A5">
        <w:t>/</w:t>
      </w:r>
      <w:r w:rsidRPr="00334C4A">
        <w:t xml:space="preserve"> 2013 - УС, 98 </w:t>
      </w:r>
      <w:r w:rsidR="00A428A5">
        <w:t>/</w:t>
      </w:r>
      <w:r w:rsidRPr="00334C4A">
        <w:t xml:space="preserve"> 2013 - УС, 132 </w:t>
      </w:r>
      <w:r w:rsidR="00A428A5">
        <w:t>/</w:t>
      </w:r>
      <w:r w:rsidRPr="00334C4A">
        <w:t xml:space="preserve"> 2014, 145 </w:t>
      </w:r>
      <w:r w:rsidR="00A428A5">
        <w:t>/</w:t>
      </w:r>
      <w:r w:rsidRPr="00334C4A">
        <w:t xml:space="preserve"> 2014, 83 </w:t>
      </w:r>
      <w:r w:rsidR="00A428A5">
        <w:t>/</w:t>
      </w:r>
      <w:r w:rsidRPr="00334C4A">
        <w:t xml:space="preserve"> 2018, 31 </w:t>
      </w:r>
      <w:r w:rsidR="00A428A5">
        <w:t>/</w:t>
      </w:r>
      <w:r w:rsidRPr="00334C4A">
        <w:t>2019, 37</w:t>
      </w:r>
      <w:r w:rsidR="00A428A5">
        <w:t>/</w:t>
      </w:r>
      <w:r w:rsidRPr="00334C4A">
        <w:t xml:space="preserve">2019 - др. закон, 9 </w:t>
      </w:r>
      <w:r w:rsidR="00A428A5">
        <w:t>/</w:t>
      </w:r>
      <w:r w:rsidRPr="00334C4A">
        <w:t xml:space="preserve"> 2020, 52 </w:t>
      </w:r>
      <w:r w:rsidR="00A428A5">
        <w:t>/</w:t>
      </w:r>
      <w:r w:rsidRPr="00334C4A">
        <w:t xml:space="preserve"> 2021, 62 </w:t>
      </w:r>
      <w:r w:rsidR="00A428A5">
        <w:t>/</w:t>
      </w:r>
      <w:r w:rsidRPr="00334C4A">
        <w:t xml:space="preserve"> 2023.</w:t>
      </w:r>
      <w:r w:rsidR="00A428A5">
        <w:t xml:space="preserve">) </w:t>
      </w:r>
    </w:p>
  </w:footnote>
  <w:footnote w:id="2">
    <w:p w14:paraId="3912B754" w14:textId="761595C9" w:rsidR="00AA247D" w:rsidRDefault="00713428">
      <w:pPr>
        <w:pStyle w:val="FootnoteText"/>
      </w:pPr>
      <w:r>
        <w:rPr>
          <w:rStyle w:val="FootnoteReference"/>
        </w:rPr>
        <w:footnoteRef/>
      </w:r>
      <w:r w:rsidR="00885D1B">
        <w:t xml:space="preserve"> </w:t>
      </w:r>
      <w:hyperlink r:id="rId1" w:history="1">
        <w:r w:rsidR="00885D1B" w:rsidRPr="00EC0DD1">
          <w:rPr>
            <w:rStyle w:val="Hyperlink"/>
          </w:rPr>
          <w:t>https://www.kosjeric.rs/aktuelnosti/p-r-a-v-i-l-n-i-k-o-organizaciji-i-sistematizaciji-radnih-mesta-u-opstinskoj-upravi-i-opstinskom-pravobranilastvu-opstine-kosjeric/</w:t>
        </w:r>
      </w:hyperlink>
      <w:r w:rsidR="00885D1B">
        <w:t xml:space="preserve"> </w:t>
      </w:r>
    </w:p>
  </w:footnote>
  <w:footnote w:id="3">
    <w:p w14:paraId="4FB62C4E" w14:textId="763D1C59" w:rsidR="00474AB0" w:rsidRDefault="00474AB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74AB0">
        <w:rPr>
          <w:noProof/>
          <w:lang w:val="en-US"/>
        </w:rPr>
        <w:drawing>
          <wp:inline distT="0" distB="0" distL="0" distR="0" wp14:anchorId="3E0ABF1D" wp14:editId="0C60BCF1">
            <wp:extent cx="5734050" cy="13335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  <w:footnote w:id="4">
    <w:p w14:paraId="423886C1" w14:textId="7A884844" w:rsidR="003438BD" w:rsidRDefault="003438B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438BD">
        <w:t>Закон о Путевима, Сл.Гласник РС, бр.41/2018 и 95/2018-др.закон</w:t>
      </w:r>
    </w:p>
  </w:footnote>
  <w:footnote w:id="5">
    <w:p w14:paraId="6CA57C4E" w14:textId="27C3DB0F" w:rsidR="003438BD" w:rsidRDefault="003438B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438BD">
        <w:t>Закон о безбедности саобраћаја на путевима, Сл.Гласник РС, бр.41/2009, 53/2010, 101/2011, 32/2013-Одлука УС, 55/2014, 96/2015-др.закон, 9/2016 – одлука УС, 24/2018, 41/2018, 41/2018-др.закон, 87/2018, 23/2019 и 128/2020.др.-закон)</w:t>
      </w:r>
    </w:p>
  </w:footnote>
  <w:footnote w:id="6">
    <w:p w14:paraId="33FE7C13" w14:textId="56183E99" w:rsidR="00AD6F47" w:rsidRDefault="00AD6F4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DF4A45">
          <w:rPr>
            <w:rStyle w:val="Hyperlink"/>
          </w:rPr>
          <w:t>https://www.kosjeric.rs/aktuelnosti/p-r-a-v-i-l-n-i-k-o-organizaciji-i-sistematizaciji-radnih-mesta-u-opstinskoj-upravi-i-opstinskom-pravobranilastvu-opstine-kosjeric/</w:t>
        </w:r>
      </w:hyperlink>
      <w:r>
        <w:t xml:space="preserve"> </w:t>
      </w:r>
    </w:p>
  </w:footnote>
  <w:footnote w:id="7">
    <w:p w14:paraId="210E3A42" w14:textId="321BC33F" w:rsidR="005727A5" w:rsidRDefault="005727A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A7E14" w:rsidRPr="00FA7E14">
        <w:t>„Коначни резултати пописa становништва, домаћинстава и станова 2022. (књига 1, национална припадност општине и градови)”</w:t>
      </w:r>
    </w:p>
  </w:footnote>
  <w:footnote w:id="8">
    <w:p w14:paraId="3E69EF41" w14:textId="5DDE3CA3" w:rsidR="00425E2B" w:rsidRDefault="00425E2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Индикатор</w:t>
      </w:r>
      <w:r w:rsidRPr="00425E2B">
        <w:t xml:space="preserve"> изведен према подацима преузетим од Републичког завод</w:t>
      </w:r>
      <w:r w:rsidR="005809DA">
        <w:t>а</w:t>
      </w:r>
      <w:r w:rsidRPr="00425E2B">
        <w:t xml:space="preserve"> за статистику </w:t>
      </w:r>
      <w:hyperlink r:id="rId4" w:history="1">
        <w:r w:rsidRPr="00595672">
          <w:rPr>
            <w:rStyle w:val="Hyperlink"/>
          </w:rPr>
          <w:t>https://publikacije.stat.gov.rs/G2022/HtmlL/G20221350.html</w:t>
        </w:r>
      </w:hyperlink>
      <w:r>
        <w:t xml:space="preserve"> </w:t>
      </w:r>
    </w:p>
  </w:footnote>
  <w:footnote w:id="9">
    <w:p w14:paraId="035841F7" w14:textId="77777777" w:rsidR="00664565" w:rsidRDefault="00664565" w:rsidP="00664565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Индикатор је у корелацији са индикатором одрживог развоја бр.11.3.1. и показатељем исхода СОУР-а бр.5 (Индекс урбаног ширења (стопа потрошње грађевинског земљишта (%) у односу на стопу раста становништва (%) у истом периоду)</w:t>
      </w:r>
    </w:p>
  </w:footnote>
  <w:footnote w:id="10">
    <w:p w14:paraId="513F1E53" w14:textId="12881573" w:rsidR="0018720D" w:rsidRDefault="0018720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Стратегија одрживог урбаног развоја РС  до 2030. године </w:t>
      </w:r>
      <w:hyperlink r:id="rId5" w:history="1">
        <w:r w:rsidRPr="00D20340">
          <w:rPr>
            <w:rStyle w:val="Hyperlink"/>
          </w:rPr>
          <w:t>https://www.mgsi.gov.rs/cir/dokumenti/urbani-razvoj</w:t>
        </w:r>
      </w:hyperlink>
    </w:p>
    <w:p w14:paraId="773E731C" w14:textId="77777777" w:rsidR="0018720D" w:rsidRDefault="0018720D">
      <w:pPr>
        <w:pStyle w:val="FootnoteText"/>
      </w:pPr>
    </w:p>
  </w:footnote>
  <w:footnote w:id="11">
    <w:p w14:paraId="75F0F6F9" w14:textId="2DC987C5" w:rsidR="00554F53" w:rsidRDefault="00554F53" w:rsidP="00554F5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t xml:space="preserve">У смислу </w:t>
      </w:r>
      <w:r w:rsidRPr="00554F53">
        <w:t>УН дефинициј</w:t>
      </w:r>
      <w:r>
        <w:t>е</w:t>
      </w:r>
      <w:r w:rsidRPr="00554F53">
        <w:t xml:space="preserve"> подстандардних насеља</w:t>
      </w:r>
      <w:r w:rsidR="002B20BC">
        <w:t xml:space="preserve"> која</w:t>
      </w:r>
      <w:r w:rsidRPr="00554F53">
        <w:t xml:space="preserve"> наводи следеће критеријуме као кључне за њихову идентификацију: Неадекватан приступ води за пиће; Неадекватан приступ санитарној и другој инфраструктури (канализационој мрежи или септичким јамама,</w:t>
      </w:r>
      <w:r w:rsidR="00D41CF3">
        <w:t xml:space="preserve"> </w:t>
      </w:r>
      <w:r w:rsidRPr="00554F53">
        <w:t xml:space="preserve">саобраћајној мрежи, водоводној мрежи, и другим комуналним сервисима); Лош квалитет стамбених јединица (стамбене јединице изграђене коришћењем неадекватних техника градње и/или лошег грађевинског материјала; затим, стамбене јединице пропале услед лошег одржавања, и слично, које су потенцијално опасне по безбедност становника); Пренасељеност у смислу просечне густине становника по јединичној површини насеља, односно у смислу великог број чланова по домаћинству; и </w:t>
      </w:r>
      <w:r w:rsidR="004B7D0D">
        <w:t>н</w:t>
      </w:r>
      <w:r w:rsidRPr="00554F53">
        <w:t>есигурност правног статуса објеката на парцелама (укључујући нерешене имовинско-правне односе над објектима и земљиштем насеља)</w:t>
      </w:r>
      <w:r w:rsidR="004B7D0D">
        <w:t>.</w:t>
      </w:r>
    </w:p>
  </w:footnote>
  <w:footnote w:id="12">
    <w:p w14:paraId="3DC0287E" w14:textId="3CA0CBAC" w:rsidR="00404EB2" w:rsidRDefault="00404EB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6" w:history="1">
        <w:r w:rsidR="002B20BC" w:rsidRPr="001A1B10">
          <w:rPr>
            <w:rStyle w:val="Hyperlink"/>
          </w:rPr>
          <w:t>https://publikacije.stat.gov.rs/G2022/HtmlL/G20221350.html</w:t>
        </w:r>
      </w:hyperlink>
    </w:p>
    <w:p w14:paraId="32397DD8" w14:textId="77777777" w:rsidR="002B20BC" w:rsidRDefault="002B20BC">
      <w:pPr>
        <w:pStyle w:val="FootnoteText"/>
      </w:pPr>
    </w:p>
  </w:footnote>
  <w:footnote w:id="13">
    <w:p w14:paraId="14FF4D78" w14:textId="2E540DB3" w:rsidR="00757A2D" w:rsidRDefault="00757A2D" w:rsidP="00757A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7" w:history="1">
        <w:r w:rsidRPr="00C70AC3">
          <w:rPr>
            <w:rStyle w:val="Hyperlink"/>
          </w:rPr>
          <w:t>https://www.kosjeric.rs/wp-content/uploads/2021/09/ozakonjeni_objekti_februar_2019.pdf</w:t>
        </w:r>
      </w:hyperlink>
      <w:r>
        <w:t xml:space="preserve"> </w:t>
      </w:r>
    </w:p>
  </w:footnote>
  <w:footnote w:id="14">
    <w:p w14:paraId="1E26AD76" w14:textId="493CE033" w:rsidR="00317485" w:rsidRDefault="0031748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17485">
        <w:t>Индикатор је у корелацији са показатељем исхода СОУРа бр.39 (Време потребно за добијање грађевинске дозволе)</w:t>
      </w:r>
    </w:p>
  </w:footnote>
  <w:footnote w:id="15">
    <w:p w14:paraId="743C4893" w14:textId="6F565294" w:rsidR="00D70E2E" w:rsidRPr="00B924E7" w:rsidRDefault="00D70E2E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hyperlink r:id="rId8" w:history="1">
        <w:r w:rsidR="00B924E7" w:rsidRPr="00C70AC3">
          <w:rPr>
            <w:rStyle w:val="Hyperlink"/>
          </w:rPr>
          <w:t>https://www.kosjeric.rs/izdata-akta-u-objedinjenoj-proceduri-2022-godina/</w:t>
        </w:r>
      </w:hyperlink>
      <w:r w:rsidR="00B924E7">
        <w:rPr>
          <w:lang w:val="sr-Latn-RS"/>
        </w:rPr>
        <w:t xml:space="preserve"> </w:t>
      </w:r>
    </w:p>
    <w:p w14:paraId="27543CE4" w14:textId="77777777" w:rsidR="00D70E2E" w:rsidRDefault="00D70E2E">
      <w:pPr>
        <w:pStyle w:val="FootnoteText"/>
      </w:pPr>
    </w:p>
  </w:footnote>
  <w:footnote w:id="16">
    <w:p w14:paraId="1D21F4B8" w14:textId="4A8F312F" w:rsidR="00C76B02" w:rsidRDefault="00C76B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Подаци на сајту општине су непотпуни и несигурни</w:t>
      </w:r>
      <w:r w:rsidR="001F7B07">
        <w:t>.</w:t>
      </w:r>
      <w:r>
        <w:t xml:space="preserve"> </w:t>
      </w:r>
      <w:r w:rsidR="001F7B07">
        <w:t>П</w:t>
      </w:r>
      <w:r>
        <w:t xml:space="preserve">о подацима са званичног сајта општине број </w:t>
      </w:r>
      <w:r w:rsidR="00C7431E">
        <w:t>грађевинских дозвола</w:t>
      </w:r>
      <w:r w:rsidR="001F7B07">
        <w:t xml:space="preserve"> по годинама је износио 2019.-22 г.д.; 2020 -17г.д.: 2022-26; по подацима РЗС 2020.-28 г.д.; 2021.-41г.д. и 2022.-44г.д. Свакако вредност индикатора указује на благи раст издатих грађевинских дозвола. </w:t>
      </w:r>
    </w:p>
  </w:footnote>
  <w:footnote w:id="17">
    <w:p w14:paraId="11D5741A" w14:textId="56DB1911" w:rsidR="001D726D" w:rsidRDefault="001D726D">
      <w:pPr>
        <w:pStyle w:val="FootnoteText"/>
      </w:pPr>
      <w:r>
        <w:rPr>
          <w:rStyle w:val="FootnoteReference"/>
        </w:rPr>
        <w:footnoteRef/>
      </w:r>
      <w:hyperlink r:id="rId9" w:history="1">
        <w:r w:rsidR="00684E06" w:rsidRPr="00B8743F">
          <w:rPr>
            <w:rStyle w:val="Hyperlink"/>
          </w:rPr>
          <w:t>https://www.abs.gov.rs/sr/analize-i-istrazivanja/statistika-lokalne-samouprave/analiza-stanja-bezbednosti-saobracaja</w:t>
        </w:r>
      </w:hyperlink>
    </w:p>
    <w:p w14:paraId="2E5D795E" w14:textId="47D1D6D8" w:rsidR="00F04832" w:rsidRDefault="00F04832">
      <w:pPr>
        <w:pStyle w:val="FootnoteText"/>
      </w:pPr>
    </w:p>
  </w:footnote>
  <w:footnote w:id="18">
    <w:p w14:paraId="3338A46D" w14:textId="26D62899" w:rsidR="00F04832" w:rsidRDefault="00F0483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04832">
        <w:t>Стратегија безбедности саобраћаја РС за период 2023-2030</w:t>
      </w:r>
    </w:p>
  </w:footnote>
  <w:footnote w:id="19">
    <w:p w14:paraId="09A076DB" w14:textId="49F3F361" w:rsidR="0082650E" w:rsidRDefault="008265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2650E">
        <w:t>Стратегија безбедности саобраћаја РС за период 2023-2030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3806"/>
    <w:multiLevelType w:val="hybridMultilevel"/>
    <w:tmpl w:val="208CF9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7688"/>
    <w:multiLevelType w:val="multilevel"/>
    <w:tmpl w:val="3CB8DE3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A2A2194"/>
    <w:multiLevelType w:val="multilevel"/>
    <w:tmpl w:val="A0A0842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CE72243"/>
    <w:multiLevelType w:val="multilevel"/>
    <w:tmpl w:val="5890F98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A036D34"/>
    <w:multiLevelType w:val="multilevel"/>
    <w:tmpl w:val="560C64D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2B92A88"/>
    <w:multiLevelType w:val="multilevel"/>
    <w:tmpl w:val="BB5E80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74B7C15"/>
    <w:multiLevelType w:val="multilevel"/>
    <w:tmpl w:val="EA4CE2A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6254607"/>
    <w:multiLevelType w:val="hybridMultilevel"/>
    <w:tmpl w:val="8842BF4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4D2918"/>
    <w:multiLevelType w:val="multilevel"/>
    <w:tmpl w:val="7C902F82"/>
    <w:lvl w:ilvl="0">
      <w:start w:val="11"/>
      <w:numFmt w:val="bullet"/>
      <w:lvlText w:val="-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11D0995"/>
    <w:multiLevelType w:val="multilevel"/>
    <w:tmpl w:val="971C7C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922389C"/>
    <w:multiLevelType w:val="multilevel"/>
    <w:tmpl w:val="F27AFB7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9456AFC"/>
    <w:multiLevelType w:val="multilevel"/>
    <w:tmpl w:val="30E068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A9723FB"/>
    <w:multiLevelType w:val="multilevel"/>
    <w:tmpl w:val="197CF99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BE94B83"/>
    <w:multiLevelType w:val="multilevel"/>
    <w:tmpl w:val="4904AB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BED5E30"/>
    <w:multiLevelType w:val="multilevel"/>
    <w:tmpl w:val="3DD80FE8"/>
    <w:lvl w:ilvl="0">
      <w:start w:val="1"/>
      <w:numFmt w:val="bullet"/>
      <w:lvlText w:val="-"/>
      <w:lvlJc w:val="left"/>
      <w:pPr>
        <w:ind w:left="90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62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34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06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78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50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22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94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660" w:hanging="360"/>
      </w:pPr>
      <w:rPr>
        <w:u w:val="none"/>
      </w:rPr>
    </w:lvl>
  </w:abstractNum>
  <w:abstractNum w:abstractNumId="15" w15:restartNumberingAfterBreak="0">
    <w:nsid w:val="5F38430A"/>
    <w:multiLevelType w:val="multilevel"/>
    <w:tmpl w:val="219A7E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689A2089"/>
    <w:multiLevelType w:val="hybridMultilevel"/>
    <w:tmpl w:val="C60894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26017E"/>
    <w:multiLevelType w:val="multilevel"/>
    <w:tmpl w:val="D2766F9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497841401">
    <w:abstractNumId w:val="17"/>
  </w:num>
  <w:num w:numId="2" w16cid:durableId="1455948794">
    <w:abstractNumId w:val="8"/>
  </w:num>
  <w:num w:numId="3" w16cid:durableId="499195207">
    <w:abstractNumId w:val="11"/>
  </w:num>
  <w:num w:numId="4" w16cid:durableId="1028679936">
    <w:abstractNumId w:val="14"/>
  </w:num>
  <w:num w:numId="5" w16cid:durableId="1437752236">
    <w:abstractNumId w:val="2"/>
  </w:num>
  <w:num w:numId="6" w16cid:durableId="84503815">
    <w:abstractNumId w:val="6"/>
  </w:num>
  <w:num w:numId="7" w16cid:durableId="173425222">
    <w:abstractNumId w:val="1"/>
  </w:num>
  <w:num w:numId="8" w16cid:durableId="720790949">
    <w:abstractNumId w:val="15"/>
  </w:num>
  <w:num w:numId="9" w16cid:durableId="1027946698">
    <w:abstractNumId w:val="13"/>
  </w:num>
  <w:num w:numId="10" w16cid:durableId="2103380589">
    <w:abstractNumId w:val="9"/>
  </w:num>
  <w:num w:numId="11" w16cid:durableId="732199117">
    <w:abstractNumId w:val="5"/>
  </w:num>
  <w:num w:numId="12" w16cid:durableId="1224415565">
    <w:abstractNumId w:val="3"/>
  </w:num>
  <w:num w:numId="13" w16cid:durableId="222179887">
    <w:abstractNumId w:val="4"/>
  </w:num>
  <w:num w:numId="14" w16cid:durableId="1919709910">
    <w:abstractNumId w:val="10"/>
  </w:num>
  <w:num w:numId="15" w16cid:durableId="1167553447">
    <w:abstractNumId w:val="12"/>
  </w:num>
  <w:num w:numId="16" w16cid:durableId="2006401227">
    <w:abstractNumId w:val="7"/>
  </w:num>
  <w:num w:numId="17" w16cid:durableId="1674064448">
    <w:abstractNumId w:val="0"/>
  </w:num>
  <w:num w:numId="18" w16cid:durableId="20431685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9A1"/>
    <w:rsid w:val="00000DBB"/>
    <w:rsid w:val="000061A8"/>
    <w:rsid w:val="00006D18"/>
    <w:rsid w:val="00013681"/>
    <w:rsid w:val="00015682"/>
    <w:rsid w:val="00021399"/>
    <w:rsid w:val="00021FF8"/>
    <w:rsid w:val="00024BD0"/>
    <w:rsid w:val="00025467"/>
    <w:rsid w:val="000272C2"/>
    <w:rsid w:val="00030261"/>
    <w:rsid w:val="00033806"/>
    <w:rsid w:val="000376AB"/>
    <w:rsid w:val="000408C5"/>
    <w:rsid w:val="00040A33"/>
    <w:rsid w:val="00041044"/>
    <w:rsid w:val="0005240F"/>
    <w:rsid w:val="0005430C"/>
    <w:rsid w:val="00057128"/>
    <w:rsid w:val="00065E3A"/>
    <w:rsid w:val="00067356"/>
    <w:rsid w:val="000700EB"/>
    <w:rsid w:val="000736EB"/>
    <w:rsid w:val="000755FC"/>
    <w:rsid w:val="000756FC"/>
    <w:rsid w:val="00080D37"/>
    <w:rsid w:val="0008372A"/>
    <w:rsid w:val="0008392E"/>
    <w:rsid w:val="0008643C"/>
    <w:rsid w:val="0009004B"/>
    <w:rsid w:val="00091B28"/>
    <w:rsid w:val="00097A05"/>
    <w:rsid w:val="00097E6D"/>
    <w:rsid w:val="000A05C9"/>
    <w:rsid w:val="000A61AF"/>
    <w:rsid w:val="000A75F8"/>
    <w:rsid w:val="000B0193"/>
    <w:rsid w:val="000B5F20"/>
    <w:rsid w:val="000B6331"/>
    <w:rsid w:val="000B7BC7"/>
    <w:rsid w:val="000C672F"/>
    <w:rsid w:val="000D09EB"/>
    <w:rsid w:val="000D1782"/>
    <w:rsid w:val="000D40DE"/>
    <w:rsid w:val="000E5B35"/>
    <w:rsid w:val="000F64FD"/>
    <w:rsid w:val="00103526"/>
    <w:rsid w:val="0010407F"/>
    <w:rsid w:val="00106F4B"/>
    <w:rsid w:val="00111ADB"/>
    <w:rsid w:val="00111E9F"/>
    <w:rsid w:val="00113CE2"/>
    <w:rsid w:val="001166AA"/>
    <w:rsid w:val="00116A40"/>
    <w:rsid w:val="00126250"/>
    <w:rsid w:val="001274BF"/>
    <w:rsid w:val="00127FED"/>
    <w:rsid w:val="00135725"/>
    <w:rsid w:val="0013743F"/>
    <w:rsid w:val="00141BEB"/>
    <w:rsid w:val="00142218"/>
    <w:rsid w:val="00143669"/>
    <w:rsid w:val="001444DC"/>
    <w:rsid w:val="00147E90"/>
    <w:rsid w:val="00151D73"/>
    <w:rsid w:val="0015311E"/>
    <w:rsid w:val="00157E69"/>
    <w:rsid w:val="0016040A"/>
    <w:rsid w:val="00161D16"/>
    <w:rsid w:val="00171481"/>
    <w:rsid w:val="001719CA"/>
    <w:rsid w:val="00176D54"/>
    <w:rsid w:val="00180968"/>
    <w:rsid w:val="00181932"/>
    <w:rsid w:val="0018246C"/>
    <w:rsid w:val="001869CB"/>
    <w:rsid w:val="0018720D"/>
    <w:rsid w:val="0018795D"/>
    <w:rsid w:val="0019013B"/>
    <w:rsid w:val="001905F9"/>
    <w:rsid w:val="00192A5F"/>
    <w:rsid w:val="00195848"/>
    <w:rsid w:val="001A0A5F"/>
    <w:rsid w:val="001B750F"/>
    <w:rsid w:val="001C1962"/>
    <w:rsid w:val="001C49FC"/>
    <w:rsid w:val="001C4DC9"/>
    <w:rsid w:val="001D0F16"/>
    <w:rsid w:val="001D41BF"/>
    <w:rsid w:val="001D726D"/>
    <w:rsid w:val="001E1B58"/>
    <w:rsid w:val="001F0BD5"/>
    <w:rsid w:val="001F65DE"/>
    <w:rsid w:val="001F7B07"/>
    <w:rsid w:val="00201270"/>
    <w:rsid w:val="002248FA"/>
    <w:rsid w:val="00231C0F"/>
    <w:rsid w:val="00234552"/>
    <w:rsid w:val="00236C49"/>
    <w:rsid w:val="00240A79"/>
    <w:rsid w:val="00241AD9"/>
    <w:rsid w:val="002472D2"/>
    <w:rsid w:val="0025038F"/>
    <w:rsid w:val="00253DB2"/>
    <w:rsid w:val="00257455"/>
    <w:rsid w:val="0026057B"/>
    <w:rsid w:val="00261D87"/>
    <w:rsid w:val="0026447D"/>
    <w:rsid w:val="00264AFA"/>
    <w:rsid w:val="002766EE"/>
    <w:rsid w:val="00281295"/>
    <w:rsid w:val="002834D5"/>
    <w:rsid w:val="0028398E"/>
    <w:rsid w:val="00284F2F"/>
    <w:rsid w:val="002853F0"/>
    <w:rsid w:val="002920B5"/>
    <w:rsid w:val="002A0C71"/>
    <w:rsid w:val="002A0F6A"/>
    <w:rsid w:val="002A7652"/>
    <w:rsid w:val="002B20BC"/>
    <w:rsid w:val="002B715A"/>
    <w:rsid w:val="002C0B36"/>
    <w:rsid w:val="002C0B59"/>
    <w:rsid w:val="002C554B"/>
    <w:rsid w:val="002C7E1A"/>
    <w:rsid w:val="002D22ED"/>
    <w:rsid w:val="002D7AF0"/>
    <w:rsid w:val="002E1389"/>
    <w:rsid w:val="002E616D"/>
    <w:rsid w:val="002F13CB"/>
    <w:rsid w:val="002F149D"/>
    <w:rsid w:val="002F20B8"/>
    <w:rsid w:val="002F3DB8"/>
    <w:rsid w:val="002F5364"/>
    <w:rsid w:val="00305CC3"/>
    <w:rsid w:val="00307D58"/>
    <w:rsid w:val="00312E5C"/>
    <w:rsid w:val="003168CE"/>
    <w:rsid w:val="00317485"/>
    <w:rsid w:val="003241D9"/>
    <w:rsid w:val="00327720"/>
    <w:rsid w:val="00331CEC"/>
    <w:rsid w:val="00334C4A"/>
    <w:rsid w:val="003372C0"/>
    <w:rsid w:val="00343517"/>
    <w:rsid w:val="003438BD"/>
    <w:rsid w:val="00345DD3"/>
    <w:rsid w:val="00350BA9"/>
    <w:rsid w:val="003521C8"/>
    <w:rsid w:val="00353E2C"/>
    <w:rsid w:val="0035597F"/>
    <w:rsid w:val="00362D34"/>
    <w:rsid w:val="0036651F"/>
    <w:rsid w:val="00372483"/>
    <w:rsid w:val="00374A92"/>
    <w:rsid w:val="0039462A"/>
    <w:rsid w:val="00396017"/>
    <w:rsid w:val="003A7BA5"/>
    <w:rsid w:val="003B0BD4"/>
    <w:rsid w:val="003B2480"/>
    <w:rsid w:val="003C0E40"/>
    <w:rsid w:val="003C2A50"/>
    <w:rsid w:val="003C5B69"/>
    <w:rsid w:val="003C7805"/>
    <w:rsid w:val="003D2D3A"/>
    <w:rsid w:val="003D3DD7"/>
    <w:rsid w:val="003D75B5"/>
    <w:rsid w:val="003E0069"/>
    <w:rsid w:val="003E0472"/>
    <w:rsid w:val="003E222D"/>
    <w:rsid w:val="003E4E35"/>
    <w:rsid w:val="003E717E"/>
    <w:rsid w:val="003F00B9"/>
    <w:rsid w:val="003F2E66"/>
    <w:rsid w:val="003F302F"/>
    <w:rsid w:val="004010B4"/>
    <w:rsid w:val="004018D4"/>
    <w:rsid w:val="004021CE"/>
    <w:rsid w:val="00402FFD"/>
    <w:rsid w:val="00404EB2"/>
    <w:rsid w:val="004071AA"/>
    <w:rsid w:val="004105FE"/>
    <w:rsid w:val="0041232E"/>
    <w:rsid w:val="00412458"/>
    <w:rsid w:val="0041549B"/>
    <w:rsid w:val="004156FC"/>
    <w:rsid w:val="00415930"/>
    <w:rsid w:val="00417446"/>
    <w:rsid w:val="0042104A"/>
    <w:rsid w:val="00421C2D"/>
    <w:rsid w:val="00424182"/>
    <w:rsid w:val="00425E2B"/>
    <w:rsid w:val="0042783E"/>
    <w:rsid w:val="00430F5C"/>
    <w:rsid w:val="0043243C"/>
    <w:rsid w:val="004329A7"/>
    <w:rsid w:val="0044398A"/>
    <w:rsid w:val="00447EFE"/>
    <w:rsid w:val="004547B3"/>
    <w:rsid w:val="00457A7E"/>
    <w:rsid w:val="004605D4"/>
    <w:rsid w:val="00460A8B"/>
    <w:rsid w:val="0046249D"/>
    <w:rsid w:val="004638EF"/>
    <w:rsid w:val="00464A5C"/>
    <w:rsid w:val="00471930"/>
    <w:rsid w:val="00473533"/>
    <w:rsid w:val="00474AB0"/>
    <w:rsid w:val="00484A96"/>
    <w:rsid w:val="004867B8"/>
    <w:rsid w:val="00491D5C"/>
    <w:rsid w:val="00492539"/>
    <w:rsid w:val="00496920"/>
    <w:rsid w:val="004969F4"/>
    <w:rsid w:val="0049713C"/>
    <w:rsid w:val="004A2251"/>
    <w:rsid w:val="004A38CB"/>
    <w:rsid w:val="004A4666"/>
    <w:rsid w:val="004A696C"/>
    <w:rsid w:val="004A7D3F"/>
    <w:rsid w:val="004B320C"/>
    <w:rsid w:val="004B3B9B"/>
    <w:rsid w:val="004B5950"/>
    <w:rsid w:val="004B73A7"/>
    <w:rsid w:val="004B7D0D"/>
    <w:rsid w:val="004D09BD"/>
    <w:rsid w:val="004D106B"/>
    <w:rsid w:val="004D15B2"/>
    <w:rsid w:val="004D22AA"/>
    <w:rsid w:val="004D552E"/>
    <w:rsid w:val="004E7DB1"/>
    <w:rsid w:val="004F330C"/>
    <w:rsid w:val="004F3B32"/>
    <w:rsid w:val="00500BEB"/>
    <w:rsid w:val="0050177A"/>
    <w:rsid w:val="00501F24"/>
    <w:rsid w:val="00507898"/>
    <w:rsid w:val="005151A6"/>
    <w:rsid w:val="00515B26"/>
    <w:rsid w:val="00523A30"/>
    <w:rsid w:val="00523C03"/>
    <w:rsid w:val="00523F48"/>
    <w:rsid w:val="00523F90"/>
    <w:rsid w:val="00530C60"/>
    <w:rsid w:val="0053225C"/>
    <w:rsid w:val="00532EB6"/>
    <w:rsid w:val="00545407"/>
    <w:rsid w:val="005478FE"/>
    <w:rsid w:val="0055087B"/>
    <w:rsid w:val="00553AA7"/>
    <w:rsid w:val="00554D02"/>
    <w:rsid w:val="00554F53"/>
    <w:rsid w:val="005565CC"/>
    <w:rsid w:val="005574D4"/>
    <w:rsid w:val="00557FFE"/>
    <w:rsid w:val="00562F54"/>
    <w:rsid w:val="0056375F"/>
    <w:rsid w:val="00567089"/>
    <w:rsid w:val="00567792"/>
    <w:rsid w:val="00570734"/>
    <w:rsid w:val="005727A5"/>
    <w:rsid w:val="00580116"/>
    <w:rsid w:val="005809DA"/>
    <w:rsid w:val="00581CB2"/>
    <w:rsid w:val="005821BE"/>
    <w:rsid w:val="00582891"/>
    <w:rsid w:val="0058421B"/>
    <w:rsid w:val="00584678"/>
    <w:rsid w:val="005877EF"/>
    <w:rsid w:val="005938DC"/>
    <w:rsid w:val="005951C6"/>
    <w:rsid w:val="005968D8"/>
    <w:rsid w:val="005A0B4C"/>
    <w:rsid w:val="005A63BB"/>
    <w:rsid w:val="005A7ED2"/>
    <w:rsid w:val="005B63E5"/>
    <w:rsid w:val="005B67E0"/>
    <w:rsid w:val="005B756E"/>
    <w:rsid w:val="005C735A"/>
    <w:rsid w:val="005D3D74"/>
    <w:rsid w:val="005D4BB3"/>
    <w:rsid w:val="005D5BB7"/>
    <w:rsid w:val="005E1ABC"/>
    <w:rsid w:val="005E4D77"/>
    <w:rsid w:val="005F03B7"/>
    <w:rsid w:val="005F0AE7"/>
    <w:rsid w:val="005F1503"/>
    <w:rsid w:val="005F2E2E"/>
    <w:rsid w:val="005F4A4B"/>
    <w:rsid w:val="00606D7E"/>
    <w:rsid w:val="00632865"/>
    <w:rsid w:val="00632EAD"/>
    <w:rsid w:val="0063491A"/>
    <w:rsid w:val="006410DE"/>
    <w:rsid w:val="00642BFD"/>
    <w:rsid w:val="00647D3F"/>
    <w:rsid w:val="00662A11"/>
    <w:rsid w:val="00663D03"/>
    <w:rsid w:val="00664565"/>
    <w:rsid w:val="00664B53"/>
    <w:rsid w:val="00664D3D"/>
    <w:rsid w:val="00666932"/>
    <w:rsid w:val="00672C0F"/>
    <w:rsid w:val="006771B4"/>
    <w:rsid w:val="00680A8B"/>
    <w:rsid w:val="0068192B"/>
    <w:rsid w:val="00684E06"/>
    <w:rsid w:val="00693A0B"/>
    <w:rsid w:val="006947B6"/>
    <w:rsid w:val="00695C78"/>
    <w:rsid w:val="0069612F"/>
    <w:rsid w:val="006A191A"/>
    <w:rsid w:val="006A298E"/>
    <w:rsid w:val="006A30F7"/>
    <w:rsid w:val="006A4E36"/>
    <w:rsid w:val="006B5384"/>
    <w:rsid w:val="006B5E35"/>
    <w:rsid w:val="006B616E"/>
    <w:rsid w:val="006C3CFE"/>
    <w:rsid w:val="006D0093"/>
    <w:rsid w:val="006D12B9"/>
    <w:rsid w:val="006D1606"/>
    <w:rsid w:val="006D2B32"/>
    <w:rsid w:val="006D525D"/>
    <w:rsid w:val="006D66B8"/>
    <w:rsid w:val="006E606D"/>
    <w:rsid w:val="006F0A3E"/>
    <w:rsid w:val="006F3344"/>
    <w:rsid w:val="006F389B"/>
    <w:rsid w:val="006F47D3"/>
    <w:rsid w:val="006F5A63"/>
    <w:rsid w:val="006F7557"/>
    <w:rsid w:val="006F77E6"/>
    <w:rsid w:val="00707167"/>
    <w:rsid w:val="00713428"/>
    <w:rsid w:val="00722467"/>
    <w:rsid w:val="00726785"/>
    <w:rsid w:val="00727769"/>
    <w:rsid w:val="007306E7"/>
    <w:rsid w:val="00737097"/>
    <w:rsid w:val="00737779"/>
    <w:rsid w:val="007432E1"/>
    <w:rsid w:val="00755B26"/>
    <w:rsid w:val="0075679A"/>
    <w:rsid w:val="00757A2D"/>
    <w:rsid w:val="00761AB6"/>
    <w:rsid w:val="007643AD"/>
    <w:rsid w:val="007732C3"/>
    <w:rsid w:val="00773A8F"/>
    <w:rsid w:val="007826A6"/>
    <w:rsid w:val="0078512D"/>
    <w:rsid w:val="007866B4"/>
    <w:rsid w:val="0078774C"/>
    <w:rsid w:val="00790530"/>
    <w:rsid w:val="0079357E"/>
    <w:rsid w:val="007972AB"/>
    <w:rsid w:val="007A1DD0"/>
    <w:rsid w:val="007A4B40"/>
    <w:rsid w:val="007B4C8A"/>
    <w:rsid w:val="007B7C38"/>
    <w:rsid w:val="007C265F"/>
    <w:rsid w:val="007C69B7"/>
    <w:rsid w:val="007D6320"/>
    <w:rsid w:val="007D6D8B"/>
    <w:rsid w:val="007E1063"/>
    <w:rsid w:val="007E1CC0"/>
    <w:rsid w:val="007E2632"/>
    <w:rsid w:val="007E43DB"/>
    <w:rsid w:val="007E4ECA"/>
    <w:rsid w:val="007F2F63"/>
    <w:rsid w:val="007F3840"/>
    <w:rsid w:val="007F3B9B"/>
    <w:rsid w:val="007F5F77"/>
    <w:rsid w:val="00801F0D"/>
    <w:rsid w:val="00804407"/>
    <w:rsid w:val="008058D4"/>
    <w:rsid w:val="00810756"/>
    <w:rsid w:val="008224DE"/>
    <w:rsid w:val="0082650E"/>
    <w:rsid w:val="00826DC7"/>
    <w:rsid w:val="00836A2B"/>
    <w:rsid w:val="00841FE0"/>
    <w:rsid w:val="00842ABB"/>
    <w:rsid w:val="00843B50"/>
    <w:rsid w:val="00845075"/>
    <w:rsid w:val="00847632"/>
    <w:rsid w:val="0085267C"/>
    <w:rsid w:val="008540E3"/>
    <w:rsid w:val="00855BC9"/>
    <w:rsid w:val="00860A9A"/>
    <w:rsid w:val="00866D50"/>
    <w:rsid w:val="00866DF6"/>
    <w:rsid w:val="0086715A"/>
    <w:rsid w:val="00871E46"/>
    <w:rsid w:val="0087448E"/>
    <w:rsid w:val="008761D9"/>
    <w:rsid w:val="00880C85"/>
    <w:rsid w:val="00883183"/>
    <w:rsid w:val="00884978"/>
    <w:rsid w:val="00885D1B"/>
    <w:rsid w:val="0088631B"/>
    <w:rsid w:val="00887C46"/>
    <w:rsid w:val="008916B1"/>
    <w:rsid w:val="008A3832"/>
    <w:rsid w:val="008A4B33"/>
    <w:rsid w:val="008A5096"/>
    <w:rsid w:val="008A5D7D"/>
    <w:rsid w:val="008A6D77"/>
    <w:rsid w:val="008A6E34"/>
    <w:rsid w:val="008B1FA3"/>
    <w:rsid w:val="008D6C79"/>
    <w:rsid w:val="008E2E29"/>
    <w:rsid w:val="008F1CC1"/>
    <w:rsid w:val="00903AFA"/>
    <w:rsid w:val="00903D4B"/>
    <w:rsid w:val="009048A0"/>
    <w:rsid w:val="009049A1"/>
    <w:rsid w:val="00904D6C"/>
    <w:rsid w:val="00905698"/>
    <w:rsid w:val="00906C63"/>
    <w:rsid w:val="00910A4F"/>
    <w:rsid w:val="00911908"/>
    <w:rsid w:val="0091249D"/>
    <w:rsid w:val="00914DC0"/>
    <w:rsid w:val="00922608"/>
    <w:rsid w:val="009228F4"/>
    <w:rsid w:val="00922ADB"/>
    <w:rsid w:val="00924836"/>
    <w:rsid w:val="00930F3A"/>
    <w:rsid w:val="009354A2"/>
    <w:rsid w:val="00940808"/>
    <w:rsid w:val="00945E42"/>
    <w:rsid w:val="00952A10"/>
    <w:rsid w:val="0095383D"/>
    <w:rsid w:val="00960E5C"/>
    <w:rsid w:val="009668B1"/>
    <w:rsid w:val="00971D11"/>
    <w:rsid w:val="00971DB0"/>
    <w:rsid w:val="00973214"/>
    <w:rsid w:val="00974AF8"/>
    <w:rsid w:val="0097504D"/>
    <w:rsid w:val="0098488C"/>
    <w:rsid w:val="009A1797"/>
    <w:rsid w:val="009A4CBC"/>
    <w:rsid w:val="009B1A35"/>
    <w:rsid w:val="009B34B8"/>
    <w:rsid w:val="009B58EC"/>
    <w:rsid w:val="009E235D"/>
    <w:rsid w:val="009E6F98"/>
    <w:rsid w:val="00A071F6"/>
    <w:rsid w:val="00A11445"/>
    <w:rsid w:val="00A14A86"/>
    <w:rsid w:val="00A14DA2"/>
    <w:rsid w:val="00A201A4"/>
    <w:rsid w:val="00A3257D"/>
    <w:rsid w:val="00A33A9D"/>
    <w:rsid w:val="00A34F38"/>
    <w:rsid w:val="00A40239"/>
    <w:rsid w:val="00A41E5F"/>
    <w:rsid w:val="00A428A5"/>
    <w:rsid w:val="00A4742C"/>
    <w:rsid w:val="00A47B34"/>
    <w:rsid w:val="00A52C39"/>
    <w:rsid w:val="00A54DEF"/>
    <w:rsid w:val="00A5529A"/>
    <w:rsid w:val="00A55DBC"/>
    <w:rsid w:val="00A57FDB"/>
    <w:rsid w:val="00A63101"/>
    <w:rsid w:val="00A641BD"/>
    <w:rsid w:val="00A70D6D"/>
    <w:rsid w:val="00A72CD9"/>
    <w:rsid w:val="00A76406"/>
    <w:rsid w:val="00A81DD0"/>
    <w:rsid w:val="00A83091"/>
    <w:rsid w:val="00A84299"/>
    <w:rsid w:val="00A84E4D"/>
    <w:rsid w:val="00A87BE2"/>
    <w:rsid w:val="00A93584"/>
    <w:rsid w:val="00AA125E"/>
    <w:rsid w:val="00AA21CA"/>
    <w:rsid w:val="00AA247D"/>
    <w:rsid w:val="00AA3908"/>
    <w:rsid w:val="00AA6A50"/>
    <w:rsid w:val="00AA704A"/>
    <w:rsid w:val="00AB04BF"/>
    <w:rsid w:val="00AB3FE1"/>
    <w:rsid w:val="00AB7CC0"/>
    <w:rsid w:val="00AC47D2"/>
    <w:rsid w:val="00AC6836"/>
    <w:rsid w:val="00AC713B"/>
    <w:rsid w:val="00AD15C0"/>
    <w:rsid w:val="00AD16F7"/>
    <w:rsid w:val="00AD285A"/>
    <w:rsid w:val="00AD5D2F"/>
    <w:rsid w:val="00AD6F47"/>
    <w:rsid w:val="00AE1C44"/>
    <w:rsid w:val="00AE2F57"/>
    <w:rsid w:val="00AE460A"/>
    <w:rsid w:val="00AE7B2E"/>
    <w:rsid w:val="00AF09DC"/>
    <w:rsid w:val="00AF26EB"/>
    <w:rsid w:val="00B01A82"/>
    <w:rsid w:val="00B01B03"/>
    <w:rsid w:val="00B10900"/>
    <w:rsid w:val="00B13A86"/>
    <w:rsid w:val="00B16050"/>
    <w:rsid w:val="00B16B2C"/>
    <w:rsid w:val="00B20B46"/>
    <w:rsid w:val="00B26394"/>
    <w:rsid w:val="00B356C9"/>
    <w:rsid w:val="00B37F01"/>
    <w:rsid w:val="00B5725E"/>
    <w:rsid w:val="00B62FE7"/>
    <w:rsid w:val="00B6473E"/>
    <w:rsid w:val="00B7167B"/>
    <w:rsid w:val="00B74A7B"/>
    <w:rsid w:val="00B75451"/>
    <w:rsid w:val="00B755F6"/>
    <w:rsid w:val="00B77ECE"/>
    <w:rsid w:val="00B90631"/>
    <w:rsid w:val="00B923A3"/>
    <w:rsid w:val="00B924E7"/>
    <w:rsid w:val="00B93290"/>
    <w:rsid w:val="00B974EB"/>
    <w:rsid w:val="00BA012A"/>
    <w:rsid w:val="00BA48A0"/>
    <w:rsid w:val="00BA7724"/>
    <w:rsid w:val="00BB0A70"/>
    <w:rsid w:val="00BC1142"/>
    <w:rsid w:val="00BC1189"/>
    <w:rsid w:val="00BC7A08"/>
    <w:rsid w:val="00BD07C9"/>
    <w:rsid w:val="00BD509B"/>
    <w:rsid w:val="00BD7018"/>
    <w:rsid w:val="00BD73FF"/>
    <w:rsid w:val="00BE4DF6"/>
    <w:rsid w:val="00BE7F38"/>
    <w:rsid w:val="00BF16C2"/>
    <w:rsid w:val="00BF3336"/>
    <w:rsid w:val="00BF3F2B"/>
    <w:rsid w:val="00BF63A0"/>
    <w:rsid w:val="00C021AC"/>
    <w:rsid w:val="00C02A56"/>
    <w:rsid w:val="00C0450E"/>
    <w:rsid w:val="00C05DD6"/>
    <w:rsid w:val="00C12BD4"/>
    <w:rsid w:val="00C14B68"/>
    <w:rsid w:val="00C16AAC"/>
    <w:rsid w:val="00C17038"/>
    <w:rsid w:val="00C220D3"/>
    <w:rsid w:val="00C22FD5"/>
    <w:rsid w:val="00C23CF4"/>
    <w:rsid w:val="00C246D1"/>
    <w:rsid w:val="00C24A0B"/>
    <w:rsid w:val="00C272A7"/>
    <w:rsid w:val="00C32967"/>
    <w:rsid w:val="00C329BF"/>
    <w:rsid w:val="00C3735B"/>
    <w:rsid w:val="00C4164F"/>
    <w:rsid w:val="00C52902"/>
    <w:rsid w:val="00C52F79"/>
    <w:rsid w:val="00C60DC8"/>
    <w:rsid w:val="00C61EC7"/>
    <w:rsid w:val="00C6284B"/>
    <w:rsid w:val="00C64DFF"/>
    <w:rsid w:val="00C64F52"/>
    <w:rsid w:val="00C65AC5"/>
    <w:rsid w:val="00C7028A"/>
    <w:rsid w:val="00C7431E"/>
    <w:rsid w:val="00C7499D"/>
    <w:rsid w:val="00C76B02"/>
    <w:rsid w:val="00C76B7E"/>
    <w:rsid w:val="00C80CB8"/>
    <w:rsid w:val="00C85572"/>
    <w:rsid w:val="00C855EF"/>
    <w:rsid w:val="00C86A7C"/>
    <w:rsid w:val="00C90509"/>
    <w:rsid w:val="00C95631"/>
    <w:rsid w:val="00CA5730"/>
    <w:rsid w:val="00CB2776"/>
    <w:rsid w:val="00CB60D7"/>
    <w:rsid w:val="00CD4ECB"/>
    <w:rsid w:val="00CE00E5"/>
    <w:rsid w:val="00CE2311"/>
    <w:rsid w:val="00CE2D5E"/>
    <w:rsid w:val="00CE453F"/>
    <w:rsid w:val="00CF06AA"/>
    <w:rsid w:val="00CF48CD"/>
    <w:rsid w:val="00CF5258"/>
    <w:rsid w:val="00D010C6"/>
    <w:rsid w:val="00D04FB1"/>
    <w:rsid w:val="00D10259"/>
    <w:rsid w:val="00D1059E"/>
    <w:rsid w:val="00D10B0C"/>
    <w:rsid w:val="00D14DB0"/>
    <w:rsid w:val="00D15061"/>
    <w:rsid w:val="00D20CAA"/>
    <w:rsid w:val="00D22720"/>
    <w:rsid w:val="00D32914"/>
    <w:rsid w:val="00D35E72"/>
    <w:rsid w:val="00D41CF3"/>
    <w:rsid w:val="00D43BB8"/>
    <w:rsid w:val="00D53AB7"/>
    <w:rsid w:val="00D61820"/>
    <w:rsid w:val="00D6219C"/>
    <w:rsid w:val="00D70248"/>
    <w:rsid w:val="00D70E2E"/>
    <w:rsid w:val="00D71337"/>
    <w:rsid w:val="00D72694"/>
    <w:rsid w:val="00D85848"/>
    <w:rsid w:val="00D94364"/>
    <w:rsid w:val="00D95423"/>
    <w:rsid w:val="00DA3BBB"/>
    <w:rsid w:val="00DC0618"/>
    <w:rsid w:val="00DC2E28"/>
    <w:rsid w:val="00DC40A5"/>
    <w:rsid w:val="00DC4870"/>
    <w:rsid w:val="00DE43E5"/>
    <w:rsid w:val="00DE5AFA"/>
    <w:rsid w:val="00DE7C14"/>
    <w:rsid w:val="00DF0978"/>
    <w:rsid w:val="00DF288F"/>
    <w:rsid w:val="00DF2B7F"/>
    <w:rsid w:val="00DF54CB"/>
    <w:rsid w:val="00E145BB"/>
    <w:rsid w:val="00E1474A"/>
    <w:rsid w:val="00E15656"/>
    <w:rsid w:val="00E15B91"/>
    <w:rsid w:val="00E17494"/>
    <w:rsid w:val="00E211CF"/>
    <w:rsid w:val="00E215D0"/>
    <w:rsid w:val="00E26B98"/>
    <w:rsid w:val="00E33CC3"/>
    <w:rsid w:val="00E3433E"/>
    <w:rsid w:val="00E353DA"/>
    <w:rsid w:val="00E45822"/>
    <w:rsid w:val="00E46FB2"/>
    <w:rsid w:val="00E50CDD"/>
    <w:rsid w:val="00E53F89"/>
    <w:rsid w:val="00E60428"/>
    <w:rsid w:val="00E607B7"/>
    <w:rsid w:val="00E65CC8"/>
    <w:rsid w:val="00E70B56"/>
    <w:rsid w:val="00E76D43"/>
    <w:rsid w:val="00E779DE"/>
    <w:rsid w:val="00E82384"/>
    <w:rsid w:val="00E866F8"/>
    <w:rsid w:val="00E868B7"/>
    <w:rsid w:val="00E9407B"/>
    <w:rsid w:val="00EA13DD"/>
    <w:rsid w:val="00EB27D0"/>
    <w:rsid w:val="00EB656D"/>
    <w:rsid w:val="00EC140F"/>
    <w:rsid w:val="00EC1A1C"/>
    <w:rsid w:val="00EC626B"/>
    <w:rsid w:val="00ED5A75"/>
    <w:rsid w:val="00EE1640"/>
    <w:rsid w:val="00EE32B4"/>
    <w:rsid w:val="00EE5C6B"/>
    <w:rsid w:val="00EF6B75"/>
    <w:rsid w:val="00F01EDE"/>
    <w:rsid w:val="00F030B1"/>
    <w:rsid w:val="00F03E13"/>
    <w:rsid w:val="00F04832"/>
    <w:rsid w:val="00F056C1"/>
    <w:rsid w:val="00F06A12"/>
    <w:rsid w:val="00F10141"/>
    <w:rsid w:val="00F11951"/>
    <w:rsid w:val="00F11F04"/>
    <w:rsid w:val="00F1380C"/>
    <w:rsid w:val="00F13BBB"/>
    <w:rsid w:val="00F168BB"/>
    <w:rsid w:val="00F22291"/>
    <w:rsid w:val="00F22876"/>
    <w:rsid w:val="00F2294A"/>
    <w:rsid w:val="00F276C8"/>
    <w:rsid w:val="00F31276"/>
    <w:rsid w:val="00F34F7E"/>
    <w:rsid w:val="00F364CB"/>
    <w:rsid w:val="00F447CF"/>
    <w:rsid w:val="00F5537B"/>
    <w:rsid w:val="00F55703"/>
    <w:rsid w:val="00F57742"/>
    <w:rsid w:val="00F63E84"/>
    <w:rsid w:val="00F65A08"/>
    <w:rsid w:val="00F75B16"/>
    <w:rsid w:val="00F76ECF"/>
    <w:rsid w:val="00F81320"/>
    <w:rsid w:val="00F82D61"/>
    <w:rsid w:val="00F91781"/>
    <w:rsid w:val="00F943FC"/>
    <w:rsid w:val="00F976A0"/>
    <w:rsid w:val="00FA3230"/>
    <w:rsid w:val="00FA591C"/>
    <w:rsid w:val="00FA7E14"/>
    <w:rsid w:val="00FB1166"/>
    <w:rsid w:val="00FB588E"/>
    <w:rsid w:val="00FB7EB9"/>
    <w:rsid w:val="00FC0B42"/>
    <w:rsid w:val="00FC1FA7"/>
    <w:rsid w:val="00FC3B29"/>
    <w:rsid w:val="00FC47F4"/>
    <w:rsid w:val="00FC7258"/>
    <w:rsid w:val="00FD1FCB"/>
    <w:rsid w:val="00FD4812"/>
    <w:rsid w:val="00FD48F2"/>
    <w:rsid w:val="00FD75E8"/>
    <w:rsid w:val="00FE1695"/>
    <w:rsid w:val="00FE7431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C9CE4"/>
  <w15:docId w15:val="{4D7DB13E-4C96-45CD-BECF-C131F902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C1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1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1270"/>
  </w:style>
  <w:style w:type="paragraph" w:styleId="Footer">
    <w:name w:val="footer"/>
    <w:basedOn w:val="Normal"/>
    <w:link w:val="FooterChar"/>
    <w:uiPriority w:val="99"/>
    <w:unhideWhenUsed/>
    <w:rsid w:val="002012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270"/>
  </w:style>
  <w:style w:type="paragraph" w:styleId="ListParagraph">
    <w:name w:val="List Paragraph"/>
    <w:basedOn w:val="Normal"/>
    <w:uiPriority w:val="34"/>
    <w:qFormat/>
    <w:rsid w:val="00D10259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1506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150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1506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D1506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1506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1506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1506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06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55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7805"/>
    <w:rPr>
      <w:color w:val="800080" w:themeColor="followedHyperlink"/>
      <w:u w:val="single"/>
    </w:rPr>
  </w:style>
  <w:style w:type="paragraph" w:customStyle="1" w:styleId="Default">
    <w:name w:val="Default"/>
    <w:rsid w:val="005F4A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8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5.jpg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webSettings" Target="webSettings.xml"/><Relationship Id="rId12" Type="http://schemas.openxmlformats.org/officeDocument/2006/relationships/chart" Target="charts/chart1.xml"/><Relationship Id="rId17" Type="http://schemas.openxmlformats.org/officeDocument/2006/relationships/chart" Target="charts/chart5.xml"/><Relationship Id="rId2" Type="http://schemas.openxmlformats.org/officeDocument/2006/relationships/customXml" Target="../customXml/item2.xml"/><Relationship Id="rId16" Type="http://schemas.openxmlformats.org/officeDocument/2006/relationships/chart" Target="charts/chart4.xml"/><Relationship Id="rId20" Type="http://schemas.openxmlformats.org/officeDocument/2006/relationships/image" Target="media/image7.jp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jp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chart" Target="charts/chart3.xml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hart" Target="charts/chart2.xml"/><Relationship Id="rId22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sjeric.rs/izdata-akta-u-objedinjenoj-proceduri-2022-godina/" TargetMode="External"/><Relationship Id="rId3" Type="http://schemas.openxmlformats.org/officeDocument/2006/relationships/hyperlink" Target="https://www.kosjeric.rs/aktuelnosti/p-r-a-v-i-l-n-i-k-o-organizaciji-i-sistematizaciji-radnih-mesta-u-opstinskoj-upravi-i-opstinskom-pravobranilastvu-opstine-kosjeric/" TargetMode="External"/><Relationship Id="rId7" Type="http://schemas.openxmlformats.org/officeDocument/2006/relationships/hyperlink" Target="https://www.kosjeric.rs/wp-content/uploads/2021/09/ozakonjeni_objekti_februar_2019.pdf" TargetMode="External"/><Relationship Id="rId2" Type="http://schemas.openxmlformats.org/officeDocument/2006/relationships/image" Target="media/image1.wmf"/><Relationship Id="rId1" Type="http://schemas.openxmlformats.org/officeDocument/2006/relationships/hyperlink" Target="https://www.kosjeric.rs/aktuelnosti/p-r-a-v-i-l-n-i-k-o-organizaciji-i-sistematizaciji-radnih-mesta-u-opstinskoj-upravi-i-opstinskom-pravobranilastvu-opstine-kosjeric/" TargetMode="External"/><Relationship Id="rId6" Type="http://schemas.openxmlformats.org/officeDocument/2006/relationships/hyperlink" Target="https://publikacije.stat.gov.rs/G2022/HtmlL/G20221350.html" TargetMode="External"/><Relationship Id="rId5" Type="http://schemas.openxmlformats.org/officeDocument/2006/relationships/hyperlink" Target="https://www.mgsi.gov.rs/cir/dokumenti/urbani-razvoj" TargetMode="External"/><Relationship Id="rId4" Type="http://schemas.openxmlformats.org/officeDocument/2006/relationships/hyperlink" Target="https://publikacije.stat.gov.rs/G2022/HtmlL/G20221350.html" TargetMode="External"/><Relationship Id="rId9" Type="http://schemas.openxmlformats.org/officeDocument/2006/relationships/hyperlink" Target="https://www.abs.gov.rs/sr/analize-i-istrazivanja/statistika-lokalne-samouprave/analiza-stanja-bezbednosti-saobracaj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 sz="1100" baseline="0">
                <a:latin typeface="Tahoma" panose="020B0604030504040204" pitchFamily="34" charset="0"/>
              </a:rPr>
              <a:t>Графикон 1. </a:t>
            </a:r>
            <a:r>
              <a:rPr lang="sr-Latn-RS" sz="1100" baseline="0">
                <a:latin typeface="Tahoma" panose="020B0604030504040204" pitchFamily="34" charset="0"/>
              </a:rPr>
              <a:t> </a:t>
            </a:r>
            <a:r>
              <a:rPr lang="sr-Cyrl-RS" sz="1100" baseline="0">
                <a:latin typeface="Tahoma" panose="020B0604030504040204" pitchFamily="34" charset="0"/>
              </a:rPr>
              <a:t>Удео под шумама у укупној површини административног подручја (%)</a:t>
            </a:r>
            <a:endParaRPr lang="sr-Latn-RS" sz="1100" baseline="0">
              <a:latin typeface="Tahoma" panose="020B0604030504040204" pitchFamily="34" charset="0"/>
            </a:endParaRPr>
          </a:p>
        </c:rich>
      </c:tx>
      <c:layout>
        <c:manualLayout>
          <c:xMode val="edge"/>
          <c:yMode val="edge"/>
          <c:x val="0.2296296296296296"/>
          <c:y val="2.38095238095238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РС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numRef>
              <c:f>Sheet1!$A$2:$A$3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2022</c:v>
                </c:pt>
              </c:numCache>
            </c:numRef>
          </c:cat>
          <c:val>
            <c:numRef>
              <c:f>Sheet1!$B$2:$B$3</c:f>
              <c:numCache>
                <c:formatCode>General</c:formatCode>
                <c:ptCount val="2"/>
                <c:pt idx="0">
                  <c:v>22.2</c:v>
                </c:pt>
                <c:pt idx="1">
                  <c:v>25.6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F58-4A64-9301-F824989741F5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Златиборска област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numRef>
              <c:f>Sheet1!$A$2:$A$3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2022</c:v>
                </c:pt>
              </c:numCache>
            </c:numRef>
          </c:cat>
          <c:val>
            <c:numRef>
              <c:f>Sheet1!$C$2:$C$3</c:f>
              <c:numCache>
                <c:formatCode>General</c:formatCode>
                <c:ptCount val="2"/>
                <c:pt idx="0">
                  <c:v>40.159999999999997</c:v>
                </c:pt>
                <c:pt idx="1">
                  <c:v>42.69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F58-4A64-9301-F824989741F5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Косјерић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numRef>
              <c:f>Sheet1!$A$2:$A$3</c:f>
              <c:numCache>
                <c:formatCode>General</c:formatCode>
                <c:ptCount val="2"/>
                <c:pt idx="0">
                  <c:v>2012</c:v>
                </c:pt>
                <c:pt idx="1">
                  <c:v>2022</c:v>
                </c:pt>
              </c:numCache>
            </c:numRef>
          </c:cat>
          <c:val>
            <c:numRef>
              <c:f>Sheet1!$D$2:$D$3</c:f>
              <c:numCache>
                <c:formatCode>General</c:formatCode>
                <c:ptCount val="2"/>
                <c:pt idx="0">
                  <c:v>44.92</c:v>
                </c:pt>
                <c:pt idx="1">
                  <c:v>37.56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F58-4A64-9301-F824989741F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27652512"/>
        <c:axId val="927654592"/>
        <c:axId val="0"/>
      </c:bar3DChart>
      <c:catAx>
        <c:axId val="927652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27654592"/>
        <c:crosses val="autoZero"/>
        <c:auto val="1"/>
        <c:lblAlgn val="ctr"/>
        <c:lblOffset val="100"/>
        <c:noMultiLvlLbl val="0"/>
      </c:catAx>
      <c:valAx>
        <c:axId val="927654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276525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 sz="1000"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rPr>
              <a:t>Графикон 2. Број нелегалних објеката по домаћинству</a:t>
            </a:r>
            <a:endParaRPr lang="en-US" sz="10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endParaRPr>
          </a:p>
        </c:rich>
      </c:tx>
      <c:layout>
        <c:manualLayout>
          <c:xMode val="edge"/>
          <c:yMode val="edge"/>
          <c:x val="0.12377837890613783"/>
          <c:y val="4.16666666666666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dLbl>
              <c:idx val="0"/>
              <c:layout>
                <c:manualLayout>
                  <c:x val="0"/>
                  <c:y val="0.16666666666666666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chemeClr val="bg1"/>
                      </a:solidFill>
                      <a:latin typeface="+mj-lt"/>
                      <a:ea typeface="+mn-ea"/>
                      <a:cs typeface="+mn-cs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A9D-4C93-BB26-5EDCE3B92208}"/>
                </c:ext>
              </c:extLst>
            </c:dLbl>
            <c:dLbl>
              <c:idx val="1"/>
              <c:layout>
                <c:manualLayout>
                  <c:x val="2.9175784099197133E-3"/>
                  <c:y val="0.1944444444444445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chemeClr val="bg1"/>
                      </a:solidFill>
                      <a:latin typeface="+mj-lt"/>
                      <a:ea typeface="+mn-ea"/>
                      <a:cs typeface="+mn-cs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A9D-4C93-BB26-5EDCE3B92208}"/>
                </c:ext>
              </c:extLst>
            </c:dLbl>
            <c:dLbl>
              <c:idx val="2"/>
              <c:layout>
                <c:manualLayout>
                  <c:x val="0"/>
                  <c:y val="0.29166666666666674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400" b="1" i="0" u="none" strike="noStrike" kern="1200" baseline="0">
                      <a:solidFill>
                        <a:schemeClr val="bg1"/>
                      </a:solidFill>
                      <a:latin typeface="+mj-lt"/>
                      <a:ea typeface="+mn-ea"/>
                      <a:cs typeface="+mn-cs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A9D-4C93-BB26-5EDCE3B922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j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Sheet1!$A$2:$A$4</c:f>
              <c:strCache>
                <c:ptCount val="3"/>
                <c:pt idx="0">
                  <c:v>Република Србија</c:v>
                </c:pt>
                <c:pt idx="1">
                  <c:v>Златиборска област</c:v>
                </c:pt>
                <c:pt idx="2">
                  <c:v>Косјерић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0.81</c:v>
                </c:pt>
                <c:pt idx="1">
                  <c:v>1.08</c:v>
                </c:pt>
                <c:pt idx="2">
                  <c:v>1.78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9A-463E-AA13-706F3980D75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56726992"/>
        <c:axId val="1056739472"/>
        <c:axId val="0"/>
      </c:bar3DChart>
      <c:catAx>
        <c:axId val="1056726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56739472"/>
        <c:crosses val="autoZero"/>
        <c:auto val="1"/>
        <c:lblAlgn val="ctr"/>
        <c:lblOffset val="100"/>
        <c:noMultiLvlLbl val="0"/>
      </c:catAx>
      <c:valAx>
        <c:axId val="1056739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567269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 sz="1100"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rPr>
              <a:t>Графикон 3. Број донетих решења</a:t>
            </a:r>
            <a:r>
              <a:rPr lang="sr-Cyrl-RS" sz="1100" baseline="0"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rPr>
              <a:t> о озакоњењу</a:t>
            </a:r>
            <a:endParaRPr lang="sr-Latn-RS" sz="11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endParaRPr>
          </a:p>
        </c:rich>
      </c:tx>
      <c:layout>
        <c:manualLayout>
          <c:xMode val="edge"/>
          <c:yMode val="edge"/>
          <c:x val="0.30138888888888887"/>
          <c:y val="1.587301587301587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укупан број нелегалних објеката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numRef>
              <c:f>Sheet1!$A$2:$A$4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Sheet1!$B$2:$B$4</c:f>
              <c:numCache>
                <c:formatCode>General</c:formatCode>
                <c:ptCount val="3"/>
                <c:pt idx="0">
                  <c:v>7017</c:v>
                </c:pt>
                <c:pt idx="1">
                  <c:v>7071</c:v>
                </c:pt>
                <c:pt idx="2">
                  <c:v>7071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08-499F-A974-C05798079E95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број донетих решења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numRef>
              <c:f>Sheet1!$A$2:$A$4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Sheet1!$C$2:$C$4</c:f>
              <c:numCache>
                <c:formatCode>General</c:formatCode>
                <c:ptCount val="3"/>
                <c:pt idx="0">
                  <c:v>24</c:v>
                </c:pt>
                <c:pt idx="1">
                  <c:v>84</c:v>
                </c:pt>
                <c:pt idx="2">
                  <c:v>101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08-499F-A974-C05798079E95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numRef>
              <c:f>Sheet1!$A$2:$A$4</c:f>
              <c:numCache>
                <c:formatCode>General</c:formatCode>
                <c:ptCount val="3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</c:numCache>
            </c:numRef>
          </c:cat>
          <c:val>
            <c:numRef>
              <c:f>Sheet1!$D$2:$D$4</c:f>
              <c:numCache>
                <c:formatCode>General</c:formatCode>
                <c:ptCount val="3"/>
              </c:numCache>
            </c:numRef>
          </c:val>
          <c:extLst>
            <c:ext xmlns:c16="http://schemas.microsoft.com/office/drawing/2014/chart" uri="{C3380CC4-5D6E-409C-BE32-E72D297353CC}">
              <c16:uniqueId val="{00000002-C808-499F-A974-C05798079E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56766928"/>
        <c:axId val="1056750704"/>
        <c:axId val="0"/>
      </c:bar3DChart>
      <c:catAx>
        <c:axId val="105676692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56750704"/>
        <c:crosses val="autoZero"/>
        <c:auto val="1"/>
        <c:lblAlgn val="ctr"/>
        <c:lblOffset val="100"/>
        <c:noMultiLvlLbl val="0"/>
      </c:catAx>
      <c:valAx>
        <c:axId val="10567507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56766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 sz="1100"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rPr>
              <a:t>Графикон бр. 4 - обједињена</a:t>
            </a:r>
            <a:r>
              <a:rPr lang="sr-Cyrl-RS" sz="1100" baseline="0"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rPr>
              <a:t> процедура</a:t>
            </a:r>
            <a:r>
              <a:rPr lang="sr-Cyrl-RS" sz="1100"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rPr>
              <a:t> </a:t>
            </a:r>
            <a:endParaRPr lang="sr-Latn-RS" sz="1100">
              <a:latin typeface="Tahoma" panose="020B0604030504040204" pitchFamily="34" charset="0"/>
              <a:ea typeface="Tahoma" panose="020B0604030504040204" pitchFamily="34" charset="0"/>
              <a:cs typeface="Tahoma" panose="020B0604030504040204" pitchFamily="34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Sheet1!$A$2:$A$4</c:f>
              <c:strCache>
                <c:ptCount val="3"/>
                <c:pt idx="0">
                  <c:v>локацијски услови</c:v>
                </c:pt>
                <c:pt idx="1">
                  <c:v>грађевинске дозволе </c:v>
                </c:pt>
                <c:pt idx="2">
                  <c:v>употребне дозволе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22</c:v>
                </c:pt>
                <c:pt idx="1">
                  <c:v>22</c:v>
                </c:pt>
                <c:pt idx="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440-450D-82C2-30F753E2F33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Sheet1!$A$2:$A$4</c:f>
              <c:strCache>
                <c:ptCount val="3"/>
                <c:pt idx="0">
                  <c:v>локацијски услови</c:v>
                </c:pt>
                <c:pt idx="1">
                  <c:v>грађевинске дозволе </c:v>
                </c:pt>
                <c:pt idx="2">
                  <c:v>употребне дозволе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17</c:v>
                </c:pt>
                <c:pt idx="1">
                  <c:v>17</c:v>
                </c:pt>
                <c:pt idx="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440-450D-82C2-30F753E2F33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Sheet1!$A$2:$A$4</c:f>
              <c:strCache>
                <c:ptCount val="3"/>
                <c:pt idx="0">
                  <c:v>локацијски услови</c:v>
                </c:pt>
                <c:pt idx="1">
                  <c:v>грађевинске дозволе </c:v>
                </c:pt>
                <c:pt idx="2">
                  <c:v>употребне дозволе</c:v>
                </c:pt>
              </c:strCache>
            </c:strRef>
          </c:cat>
          <c:val>
            <c:numRef>
              <c:f>Sheet1!$D$2:$D$4</c:f>
              <c:numCache>
                <c:formatCode>General</c:formatCode>
                <c:ptCount val="3"/>
                <c:pt idx="0">
                  <c:v>27</c:v>
                </c:pt>
                <c:pt idx="1">
                  <c:v>26</c:v>
                </c:pt>
                <c:pt idx="2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440-450D-82C2-30F753E2F33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51689248"/>
        <c:axId val="1251692160"/>
        <c:axId val="0"/>
      </c:bar3DChart>
      <c:catAx>
        <c:axId val="1251689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51692160"/>
        <c:crosses val="autoZero"/>
        <c:auto val="1"/>
        <c:lblAlgn val="ctr"/>
        <c:lblOffset val="100"/>
        <c:noMultiLvlLbl val="0"/>
      </c:catAx>
      <c:valAx>
        <c:axId val="12516921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516892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 sz="1100">
                <a:latin typeface="Tahoma" panose="020B0604030504040204" pitchFamily="34" charset="0"/>
                <a:ea typeface="Tahoma" panose="020B0604030504040204" pitchFamily="34" charset="0"/>
                <a:cs typeface="Tahoma" panose="020B0604030504040204" pitchFamily="34" charset="0"/>
              </a:rPr>
              <a:t>Графикон 5. – Врсте усвојених планских докумената</a:t>
            </a:r>
          </a:p>
        </c:rich>
      </c:tx>
      <c:layout>
        <c:manualLayout>
          <c:xMode val="edge"/>
          <c:yMode val="edge"/>
          <c:x val="0.12981481481481483"/>
          <c:y val="4.166666666666666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Графикон 5. – Врсте усвојених планских докумената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A90-4788-B4AA-E40A4BF7CB1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A90-4788-B4AA-E40A4BF7CB1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A90-4788-B4AA-E40A4BF7CB1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A90-4788-B4AA-E40A4BF7CB1A}"/>
              </c:ext>
            </c:extLst>
          </c:dPt>
          <c:cat>
            <c:strRef>
              <c:f>Sheet1!$A$2:$A$5</c:f>
              <c:strCache>
                <c:ptCount val="4"/>
                <c:pt idx="0">
                  <c:v>ППППН</c:v>
                </c:pt>
                <c:pt idx="1">
                  <c:v>ППЈЛС</c:v>
                </c:pt>
                <c:pt idx="2">
                  <c:v>ПГР</c:v>
                </c:pt>
                <c:pt idx="3">
                  <c:v>ПДР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A5-4F3A-8CFC-7A90DD6D1F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DB5488F8A3A4FBFF3F075976528E0" ma:contentTypeVersion="18" ma:contentTypeDescription="Kreiraj novi dokument." ma:contentTypeScope="" ma:versionID="23bfb74117b43c4a787437eda1ba275f">
  <xsd:schema xmlns:xsd="http://www.w3.org/2001/XMLSchema" xmlns:xs="http://www.w3.org/2001/XMLSchema" xmlns:p="http://schemas.microsoft.com/office/2006/metadata/properties" xmlns:ns2="934e4f6f-c740-4e49-838d-10594e3f873c" xmlns:ns3="3c76ee32-0d6c-4c12-baae-0c22192ba994" targetNamespace="http://schemas.microsoft.com/office/2006/metadata/properties" ma:root="true" ma:fieldsID="81b55cbe4201a8b47f5ffcd524109478" ns2:_="" ns3:_="">
    <xsd:import namespace="934e4f6f-c740-4e49-838d-10594e3f873c"/>
    <xsd:import namespace="3c76ee32-0d6c-4c12-baae-0c22192ba9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p5b7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e4f6f-c740-4e49-838d-10594e3f8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p5b7" ma:index="14" nillable="true" ma:displayName="Number" ma:internalName="p5b7">
      <xsd:simpleType>
        <xsd:restriction base="dms:Number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Oznake slika" ma:readOnly="false" ma:fieldId="{5cf76f15-5ced-4ddc-b409-7134ff3c332f}" ma:taxonomyMulti="true" ma:sspId="5eb37d50-2a46-435d-99da-0464c82fad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6ee32-0d6c-4c12-baae-0c22192ba99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Deljeno sa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ljeno sa detaljim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4da2ab6d-d4b6-4451-892f-c831d653c5ab}" ma:internalName="TaxCatchAll" ma:showField="CatchAllData" ma:web="3c76ee32-0d6c-4c12-baae-0c22192ba9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7485A-331C-417D-83E4-0F83D3FED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e4f6f-c740-4e49-838d-10594e3f873c"/>
    <ds:schemaRef ds:uri="3c76ee32-0d6c-4c12-baae-0c22192ba9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539373-B9EE-4EE5-890C-572F853F5E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AFFCB-94AD-4E0A-A3BA-065C3155C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22</Pages>
  <Words>6416</Words>
  <Characters>36573</Characters>
  <Application>Microsoft Office Word</Application>
  <DocSecurity>0</DocSecurity>
  <Lines>304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Nikola Zezelj</cp:lastModifiedBy>
  <cp:revision>106</cp:revision>
  <dcterms:created xsi:type="dcterms:W3CDTF">2023-10-22T23:45:00Z</dcterms:created>
  <dcterms:modified xsi:type="dcterms:W3CDTF">2023-11-27T16:54:00Z</dcterms:modified>
</cp:coreProperties>
</file>