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91FFB" w14:textId="77777777" w:rsidR="00CC5748" w:rsidRPr="00B25CBF" w:rsidRDefault="00B209E7" w:rsidP="00CC5748">
      <w:pPr>
        <w:rPr>
          <w:rFonts w:asciiTheme="minorHAnsi" w:hAnsiTheme="minorHAnsi" w:cstheme="minorHAnsi"/>
          <w:lang w:val="sr-Cyrl-RS"/>
        </w:rPr>
      </w:pPr>
      <w:r w:rsidRPr="00CD6606">
        <w:t xml:space="preserve"> </w:t>
      </w:r>
    </w:p>
    <w:p w14:paraId="635CE089" w14:textId="77777777" w:rsidR="00CC5748" w:rsidRPr="007B6BC2" w:rsidRDefault="00CC5748" w:rsidP="00CC5748">
      <w:pPr>
        <w:rPr>
          <w:rFonts w:asciiTheme="minorHAnsi" w:hAnsiTheme="minorHAnsi" w:cstheme="minorHAnsi"/>
          <w:lang w:val="sr-Cyrl-RS"/>
        </w:rPr>
      </w:pPr>
    </w:p>
    <w:p w14:paraId="7D1EC773" w14:textId="77777777" w:rsidR="00CC5748" w:rsidRPr="007B6BC2" w:rsidRDefault="00CC5748" w:rsidP="00CC5748">
      <w:pPr>
        <w:rPr>
          <w:rFonts w:asciiTheme="minorHAnsi" w:hAnsiTheme="minorHAnsi" w:cstheme="minorHAnsi"/>
        </w:rPr>
      </w:pPr>
    </w:p>
    <w:p w14:paraId="20D68542" w14:textId="77777777" w:rsidR="00CC5748" w:rsidRPr="007B6BC2" w:rsidRDefault="00CC5748" w:rsidP="00CC5748">
      <w:pPr>
        <w:rPr>
          <w:rFonts w:asciiTheme="minorHAnsi" w:hAnsiTheme="minorHAnsi" w:cstheme="minorHAnsi"/>
        </w:rPr>
      </w:pPr>
    </w:p>
    <w:p w14:paraId="60C2FFD4" w14:textId="77777777" w:rsidR="00CC5748" w:rsidRPr="007B6BC2" w:rsidRDefault="00CC5748" w:rsidP="00CC5748">
      <w:pPr>
        <w:jc w:val="center"/>
        <w:rPr>
          <w:rFonts w:asciiTheme="minorHAnsi" w:hAnsiTheme="minorHAnsi" w:cstheme="minorHAnsi"/>
          <w:sz w:val="44"/>
          <w:szCs w:val="44"/>
          <w:lang w:val="sr-Cyrl-RS"/>
        </w:rPr>
      </w:pPr>
      <w:r w:rsidRPr="007B6BC2">
        <w:rPr>
          <w:rFonts w:asciiTheme="minorHAnsi" w:hAnsiTheme="minorHAnsi" w:cstheme="minorHAnsi"/>
          <w:sz w:val="44"/>
          <w:szCs w:val="44"/>
          <w:lang w:val="sr-Cyrl-RS"/>
        </w:rPr>
        <w:t>Анализа документа:</w:t>
      </w:r>
    </w:p>
    <w:p w14:paraId="33DD5377" w14:textId="77777777" w:rsidR="00CC5748" w:rsidRPr="007B6BC2" w:rsidRDefault="00CC5748" w:rsidP="00CC5748">
      <w:pPr>
        <w:jc w:val="center"/>
        <w:rPr>
          <w:rFonts w:asciiTheme="minorHAnsi" w:hAnsiTheme="minorHAnsi" w:cstheme="minorHAnsi"/>
          <w:sz w:val="44"/>
          <w:szCs w:val="44"/>
          <w:lang w:val="sr-Cyrl-RS"/>
        </w:rPr>
      </w:pPr>
    </w:p>
    <w:p w14:paraId="4CD7C1D7" w14:textId="77777777" w:rsidR="00CC5748" w:rsidRDefault="00CC5748" w:rsidP="00CC5748">
      <w:pPr>
        <w:jc w:val="center"/>
        <w:rPr>
          <w:rFonts w:asciiTheme="minorHAnsi" w:hAnsiTheme="minorHAnsi" w:cstheme="minorHAnsi"/>
          <w:sz w:val="44"/>
          <w:szCs w:val="44"/>
          <w:lang w:val="sr-Cyrl-RS"/>
        </w:rPr>
      </w:pPr>
      <w:r w:rsidRPr="007B6BC2">
        <w:rPr>
          <w:rFonts w:asciiTheme="minorHAnsi" w:hAnsiTheme="minorHAnsi" w:cstheme="minorHAnsi"/>
          <w:sz w:val="44"/>
          <w:szCs w:val="44"/>
          <w:lang w:val="sr-Cyrl-RS"/>
        </w:rPr>
        <w:t xml:space="preserve">„СТРАТЕГИЈА </w:t>
      </w:r>
      <w:r>
        <w:rPr>
          <w:rFonts w:asciiTheme="minorHAnsi" w:hAnsiTheme="minorHAnsi" w:cstheme="minorHAnsi"/>
          <w:sz w:val="44"/>
          <w:szCs w:val="44"/>
        </w:rPr>
        <w:t xml:space="preserve"> </w:t>
      </w:r>
      <w:r>
        <w:rPr>
          <w:rFonts w:asciiTheme="minorHAnsi" w:hAnsiTheme="minorHAnsi" w:cstheme="minorHAnsi"/>
          <w:sz w:val="44"/>
          <w:szCs w:val="44"/>
          <w:lang w:val="sr-Cyrl-RS"/>
        </w:rPr>
        <w:t xml:space="preserve">ОДРЖИВОГ </w:t>
      </w:r>
      <w:r w:rsidRPr="007B6BC2">
        <w:rPr>
          <w:rFonts w:asciiTheme="minorHAnsi" w:hAnsiTheme="minorHAnsi" w:cstheme="minorHAnsi"/>
          <w:sz w:val="44"/>
          <w:szCs w:val="44"/>
          <w:lang w:val="sr-Cyrl-RS"/>
        </w:rPr>
        <w:t xml:space="preserve">РАЗВОЈА </w:t>
      </w:r>
    </w:p>
    <w:p w14:paraId="0C342522" w14:textId="77777777" w:rsidR="00CC5748" w:rsidRPr="007B6BC2" w:rsidRDefault="00CC5748" w:rsidP="00CC5748">
      <w:pPr>
        <w:jc w:val="center"/>
        <w:rPr>
          <w:rFonts w:asciiTheme="minorHAnsi" w:hAnsiTheme="minorHAnsi" w:cstheme="minorHAnsi"/>
          <w:sz w:val="44"/>
          <w:szCs w:val="44"/>
          <w:lang w:val="sr-Cyrl-RS"/>
        </w:rPr>
      </w:pPr>
      <w:r>
        <w:rPr>
          <w:rFonts w:asciiTheme="minorHAnsi" w:hAnsiTheme="minorHAnsi" w:cstheme="minorHAnsi"/>
          <w:sz w:val="44"/>
          <w:szCs w:val="44"/>
          <w:lang w:val="sr-Cyrl-RS"/>
        </w:rPr>
        <w:t>ОПШТИНЕ КОСЈЕРИЋ 2018-2028“</w:t>
      </w:r>
      <w:r w:rsidRPr="007B6BC2">
        <w:rPr>
          <w:rFonts w:asciiTheme="minorHAnsi" w:hAnsiTheme="minorHAnsi" w:cstheme="minorHAnsi"/>
          <w:sz w:val="44"/>
          <w:szCs w:val="44"/>
          <w:lang w:val="sr-Cyrl-RS"/>
        </w:rPr>
        <w:t xml:space="preserve"> </w:t>
      </w:r>
    </w:p>
    <w:p w14:paraId="47813C87" w14:textId="77777777" w:rsidR="00CC5748" w:rsidRPr="007B6BC2" w:rsidRDefault="00CC5748" w:rsidP="00CC5748">
      <w:pPr>
        <w:jc w:val="center"/>
        <w:rPr>
          <w:rFonts w:asciiTheme="minorHAnsi" w:hAnsiTheme="minorHAnsi" w:cstheme="minorHAnsi"/>
          <w:b/>
          <w:color w:val="002060"/>
          <w:sz w:val="24"/>
          <w:szCs w:val="24"/>
          <w:lang w:val="sr-Cyrl-RS"/>
        </w:rPr>
      </w:pPr>
    </w:p>
    <w:p w14:paraId="43FBE334" w14:textId="77777777" w:rsidR="00CC5748" w:rsidRPr="007B6BC2" w:rsidRDefault="00CC5748" w:rsidP="00CC5748">
      <w:pPr>
        <w:jc w:val="center"/>
        <w:rPr>
          <w:rFonts w:asciiTheme="minorHAnsi" w:hAnsiTheme="minorHAnsi" w:cstheme="minorHAnsi"/>
          <w:b/>
          <w:color w:val="002060"/>
          <w:sz w:val="24"/>
          <w:szCs w:val="24"/>
          <w:lang w:val="sr-Cyrl-RS"/>
        </w:rPr>
      </w:pPr>
    </w:p>
    <w:p w14:paraId="31482BC4" w14:textId="7427BD4B" w:rsidR="00CC5748" w:rsidRPr="007B6BC2" w:rsidRDefault="000E4E79" w:rsidP="00CC5748">
      <w:pPr>
        <w:jc w:val="center"/>
        <w:rPr>
          <w:rFonts w:asciiTheme="minorHAnsi" w:hAnsiTheme="minorHAnsi" w:cstheme="minorHAnsi"/>
          <w:b/>
          <w:color w:val="002060"/>
          <w:sz w:val="24"/>
          <w:szCs w:val="24"/>
          <w:lang w:val="sr-Cyrl-RS"/>
        </w:rPr>
      </w:pPr>
      <w:r>
        <w:rPr>
          <w:rFonts w:asciiTheme="minorHAnsi" w:hAnsiTheme="minorHAnsi" w:cstheme="minorHAnsi"/>
          <w:b/>
          <w:noProof/>
          <w:color w:val="002060"/>
          <w:sz w:val="24"/>
          <w:szCs w:val="24"/>
          <w:lang w:val="sr-Cyrl-RS"/>
        </w:rPr>
        <w:drawing>
          <wp:anchor distT="0" distB="0" distL="114300" distR="114300" simplePos="0" relativeHeight="251658240" behindDoc="0" locked="0" layoutInCell="1" allowOverlap="1" wp14:anchorId="3395E0FB" wp14:editId="749DDA04">
            <wp:simplePos x="0" y="0"/>
            <wp:positionH relativeFrom="column">
              <wp:posOffset>1440873</wp:posOffset>
            </wp:positionH>
            <wp:positionV relativeFrom="paragraph">
              <wp:posOffset>2944</wp:posOffset>
            </wp:positionV>
            <wp:extent cx="3067847" cy="3067847"/>
            <wp:effectExtent l="0" t="0" r="0" b="0"/>
            <wp:wrapNone/>
            <wp:docPr id="1223696069" name="Picture 1" descr="A blue shield with red white and blue flags and a crown and a boo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696069" name="Picture 1" descr="A blue shield with red white and blue flags and a crown and a book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847" cy="30678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C3CAEE" w14:textId="77777777" w:rsidR="00CC5748" w:rsidRPr="007B6BC2" w:rsidRDefault="00CC5748" w:rsidP="00CC5748">
      <w:pPr>
        <w:jc w:val="center"/>
        <w:rPr>
          <w:rFonts w:asciiTheme="minorHAnsi" w:hAnsiTheme="minorHAnsi" w:cstheme="minorHAnsi"/>
          <w:b/>
          <w:color w:val="002060"/>
          <w:sz w:val="24"/>
          <w:szCs w:val="24"/>
          <w:lang w:val="sr-Cyrl-RS"/>
        </w:rPr>
      </w:pPr>
    </w:p>
    <w:p w14:paraId="4A4CE64D" w14:textId="77777777" w:rsidR="00CC5748" w:rsidRPr="007B6BC2" w:rsidRDefault="00CC5748" w:rsidP="00CC5748">
      <w:pPr>
        <w:jc w:val="center"/>
        <w:rPr>
          <w:rFonts w:asciiTheme="minorHAnsi" w:hAnsiTheme="minorHAnsi" w:cstheme="minorHAnsi"/>
          <w:b/>
          <w:color w:val="002060"/>
          <w:sz w:val="24"/>
          <w:szCs w:val="24"/>
          <w:lang w:val="sr-Cyrl-RS"/>
        </w:rPr>
      </w:pPr>
    </w:p>
    <w:p w14:paraId="032BE9A6" w14:textId="77777777" w:rsidR="00CC5748" w:rsidRDefault="00CC5748" w:rsidP="00CC5748">
      <w:pPr>
        <w:jc w:val="center"/>
        <w:rPr>
          <w:rFonts w:asciiTheme="minorHAnsi" w:hAnsiTheme="minorHAnsi" w:cstheme="minorHAnsi"/>
          <w:b/>
          <w:color w:val="002060"/>
          <w:sz w:val="24"/>
          <w:szCs w:val="24"/>
          <w:lang w:val="sr-Cyrl-RS"/>
        </w:rPr>
      </w:pPr>
    </w:p>
    <w:p w14:paraId="46AF3855" w14:textId="77777777" w:rsidR="00CC5748" w:rsidRDefault="00CC5748" w:rsidP="00CC5748">
      <w:pPr>
        <w:jc w:val="center"/>
        <w:rPr>
          <w:rFonts w:asciiTheme="minorHAnsi" w:hAnsiTheme="minorHAnsi" w:cstheme="minorHAnsi"/>
          <w:b/>
          <w:color w:val="002060"/>
          <w:sz w:val="24"/>
          <w:szCs w:val="24"/>
          <w:lang w:val="sr-Cyrl-RS"/>
        </w:rPr>
      </w:pPr>
    </w:p>
    <w:p w14:paraId="4B10E31B" w14:textId="77777777" w:rsidR="00CC5748" w:rsidRDefault="00CC5748" w:rsidP="00CC5748">
      <w:pPr>
        <w:jc w:val="center"/>
        <w:rPr>
          <w:rFonts w:asciiTheme="minorHAnsi" w:hAnsiTheme="minorHAnsi" w:cstheme="minorHAnsi"/>
          <w:b/>
          <w:color w:val="002060"/>
          <w:sz w:val="24"/>
          <w:szCs w:val="24"/>
          <w:lang w:val="sr-Cyrl-RS"/>
        </w:rPr>
      </w:pPr>
    </w:p>
    <w:p w14:paraId="61E56590" w14:textId="77777777" w:rsidR="00CC5748" w:rsidRDefault="00CC5748" w:rsidP="00CC5748">
      <w:pPr>
        <w:jc w:val="center"/>
        <w:rPr>
          <w:rFonts w:asciiTheme="minorHAnsi" w:hAnsiTheme="minorHAnsi" w:cstheme="minorHAnsi"/>
          <w:b/>
          <w:color w:val="002060"/>
          <w:sz w:val="24"/>
          <w:szCs w:val="24"/>
          <w:lang w:val="sr-Cyrl-RS"/>
        </w:rPr>
      </w:pPr>
    </w:p>
    <w:p w14:paraId="38762E96" w14:textId="77777777" w:rsidR="00CC5748" w:rsidRDefault="00CC5748" w:rsidP="00CC5748">
      <w:pPr>
        <w:jc w:val="center"/>
        <w:rPr>
          <w:rFonts w:asciiTheme="minorHAnsi" w:hAnsiTheme="minorHAnsi" w:cstheme="minorHAnsi"/>
          <w:b/>
          <w:color w:val="002060"/>
          <w:sz w:val="24"/>
          <w:szCs w:val="24"/>
          <w:lang w:val="sr-Cyrl-RS"/>
        </w:rPr>
      </w:pPr>
    </w:p>
    <w:p w14:paraId="28E61233" w14:textId="77777777" w:rsidR="00CC5748" w:rsidRDefault="00CC5748" w:rsidP="00CC5748">
      <w:pPr>
        <w:jc w:val="center"/>
        <w:rPr>
          <w:rFonts w:asciiTheme="minorHAnsi" w:hAnsiTheme="minorHAnsi" w:cstheme="minorHAnsi"/>
          <w:b/>
          <w:color w:val="002060"/>
          <w:sz w:val="24"/>
          <w:szCs w:val="24"/>
          <w:lang w:val="sr-Cyrl-RS"/>
        </w:rPr>
      </w:pPr>
    </w:p>
    <w:p w14:paraId="1D5502F9" w14:textId="77777777" w:rsidR="00CC5748" w:rsidRDefault="00CC5748" w:rsidP="00CC5748">
      <w:pPr>
        <w:jc w:val="center"/>
        <w:rPr>
          <w:rFonts w:asciiTheme="minorHAnsi" w:hAnsiTheme="minorHAnsi" w:cstheme="minorHAnsi"/>
          <w:b/>
          <w:color w:val="002060"/>
          <w:sz w:val="24"/>
          <w:szCs w:val="24"/>
          <w:lang w:val="sr-Cyrl-RS"/>
        </w:rPr>
      </w:pPr>
    </w:p>
    <w:p w14:paraId="615FD921" w14:textId="77777777" w:rsidR="00CC5748" w:rsidRPr="007B6BC2" w:rsidRDefault="00CC5748" w:rsidP="00CC5748">
      <w:pPr>
        <w:jc w:val="center"/>
        <w:rPr>
          <w:rFonts w:asciiTheme="minorHAnsi" w:hAnsiTheme="minorHAnsi" w:cstheme="minorHAnsi"/>
          <w:b/>
          <w:color w:val="002060"/>
          <w:sz w:val="24"/>
          <w:szCs w:val="24"/>
          <w:lang w:val="sr-Cyrl-RS"/>
        </w:rPr>
      </w:pPr>
    </w:p>
    <w:p w14:paraId="3519BC8D" w14:textId="77777777" w:rsidR="00CC5748" w:rsidRPr="007B6BC2" w:rsidRDefault="00CC5748" w:rsidP="00CC5748">
      <w:pPr>
        <w:jc w:val="center"/>
        <w:rPr>
          <w:rFonts w:asciiTheme="minorHAnsi" w:hAnsiTheme="minorHAnsi" w:cstheme="minorHAnsi"/>
          <w:b/>
          <w:color w:val="002060"/>
          <w:sz w:val="24"/>
          <w:szCs w:val="24"/>
          <w:lang w:val="sr-Cyrl-RS"/>
        </w:rPr>
      </w:pPr>
    </w:p>
    <w:p w14:paraId="376346D6" w14:textId="77777777" w:rsidR="00CC5748" w:rsidRDefault="00CC5748" w:rsidP="00CC5748">
      <w:pPr>
        <w:jc w:val="center"/>
        <w:rPr>
          <w:rFonts w:asciiTheme="minorHAnsi" w:hAnsiTheme="minorHAnsi" w:cstheme="minorHAnsi"/>
          <w:b/>
          <w:sz w:val="24"/>
          <w:szCs w:val="24"/>
          <w:lang w:val="sr-Cyrl-RS"/>
        </w:rPr>
      </w:pPr>
      <w:r>
        <w:rPr>
          <w:rFonts w:asciiTheme="minorHAnsi" w:hAnsiTheme="minorHAnsi" w:cstheme="minorHAnsi"/>
          <w:bCs/>
          <w:sz w:val="24"/>
          <w:szCs w:val="24"/>
          <w:lang w:val="sr-Cyrl-RS"/>
        </w:rPr>
        <w:t>Новембар</w:t>
      </w:r>
      <w:r w:rsidRPr="001D50CE">
        <w:rPr>
          <w:rFonts w:asciiTheme="minorHAnsi" w:hAnsiTheme="minorHAnsi" w:cstheme="minorHAnsi"/>
          <w:bCs/>
          <w:sz w:val="24"/>
          <w:szCs w:val="24"/>
          <w:lang w:val="sr-Cyrl-RS"/>
        </w:rPr>
        <w:t>, 202</w:t>
      </w:r>
      <w:r>
        <w:rPr>
          <w:rFonts w:asciiTheme="minorHAnsi" w:hAnsiTheme="minorHAnsi" w:cstheme="minorHAnsi"/>
          <w:bCs/>
          <w:sz w:val="24"/>
          <w:szCs w:val="24"/>
          <w:lang w:val="sr-Cyrl-RS"/>
        </w:rPr>
        <w:t>3</w:t>
      </w:r>
      <w:r w:rsidRPr="007B6BC2">
        <w:rPr>
          <w:rFonts w:asciiTheme="minorHAnsi" w:hAnsiTheme="minorHAnsi" w:cstheme="minorHAnsi"/>
          <w:b/>
          <w:sz w:val="24"/>
          <w:szCs w:val="24"/>
          <w:lang w:val="sr-Cyrl-RS"/>
        </w:rPr>
        <w:t>.</w:t>
      </w:r>
    </w:p>
    <w:p w14:paraId="76A162DF" w14:textId="77777777" w:rsidR="00CC5748" w:rsidRPr="007B6BC2" w:rsidRDefault="00CC5748" w:rsidP="00CC5748">
      <w:pPr>
        <w:jc w:val="center"/>
        <w:rPr>
          <w:rFonts w:asciiTheme="minorHAnsi" w:hAnsiTheme="minorHAnsi" w:cstheme="minorHAnsi"/>
          <w:b/>
          <w:sz w:val="24"/>
          <w:szCs w:val="24"/>
          <w:lang w:val="sr-Cyrl-RS"/>
        </w:rPr>
      </w:pPr>
    </w:p>
    <w:sdt>
      <w:sdtPr>
        <w:rPr>
          <w:rFonts w:asciiTheme="minorHAnsi" w:eastAsia="Calibri" w:hAnsiTheme="minorHAnsi" w:cstheme="minorHAnsi"/>
          <w:b w:val="0"/>
          <w:color w:val="auto"/>
          <w:sz w:val="22"/>
          <w:szCs w:val="22"/>
        </w:rPr>
        <w:id w:val="1614482904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285AEAC4" w14:textId="77777777" w:rsidR="00CC5748" w:rsidRPr="007B6BC2" w:rsidRDefault="00CC5748" w:rsidP="00CC5748">
          <w:pPr>
            <w:pStyle w:val="TOCHeading"/>
            <w:rPr>
              <w:rFonts w:asciiTheme="minorHAnsi" w:hAnsiTheme="minorHAnsi" w:cstheme="minorHAnsi"/>
              <w:b w:val="0"/>
              <w:color w:val="auto"/>
              <w:lang w:val="sr-Cyrl-RS"/>
            </w:rPr>
          </w:pPr>
          <w:r w:rsidRPr="007B6BC2">
            <w:rPr>
              <w:rFonts w:asciiTheme="minorHAnsi" w:hAnsiTheme="minorHAnsi" w:cstheme="minorHAnsi"/>
              <w:color w:val="auto"/>
              <w:lang w:val="sr-Cyrl-RS"/>
            </w:rPr>
            <w:t>САДРЖАЈ:</w:t>
          </w:r>
        </w:p>
        <w:p w14:paraId="42ED2E74" w14:textId="77777777" w:rsidR="00CC5748" w:rsidRPr="007B6BC2" w:rsidRDefault="00CC5748" w:rsidP="00CC5748">
          <w:pPr>
            <w:rPr>
              <w:rFonts w:asciiTheme="minorHAnsi" w:hAnsiTheme="minorHAnsi" w:cstheme="minorHAnsi"/>
              <w:lang w:val="sr-Cyrl-RS"/>
            </w:rPr>
          </w:pPr>
        </w:p>
        <w:p w14:paraId="55A84776" w14:textId="604ACCA9" w:rsidR="00F712D0" w:rsidRDefault="00CC5748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 w:rsidRPr="007B6BC2">
            <w:rPr>
              <w:rFonts w:asciiTheme="minorHAnsi" w:hAnsiTheme="minorHAnsi" w:cstheme="minorHAnsi"/>
              <w:b/>
            </w:rPr>
            <w:fldChar w:fldCharType="begin"/>
          </w:r>
          <w:r w:rsidRPr="007B6BC2">
            <w:rPr>
              <w:rFonts w:asciiTheme="minorHAnsi" w:hAnsiTheme="minorHAnsi" w:cstheme="minorHAnsi"/>
              <w:b/>
            </w:rPr>
            <w:instrText xml:space="preserve"> TOC \o "1-3" \h \z \u </w:instrText>
          </w:r>
          <w:r w:rsidRPr="007B6BC2">
            <w:rPr>
              <w:rFonts w:asciiTheme="minorHAnsi" w:hAnsiTheme="minorHAnsi" w:cstheme="minorHAnsi"/>
              <w:b/>
            </w:rPr>
            <w:fldChar w:fldCharType="separate"/>
          </w:r>
          <w:hyperlink w:anchor="_Toc152635439" w:history="1">
            <w:r w:rsidR="00F712D0" w:rsidRPr="00842309">
              <w:rPr>
                <w:rStyle w:val="Hyperlink"/>
                <w:rFonts w:cstheme="minorHAnsi"/>
                <w:noProof/>
                <w:lang w:val="sr-Cyrl-RS"/>
              </w:rPr>
              <w:t>ЛИСТА СКРАЋЕНИЦА:</w:t>
            </w:r>
            <w:r w:rsidR="00F712D0">
              <w:rPr>
                <w:noProof/>
                <w:webHidden/>
              </w:rPr>
              <w:tab/>
            </w:r>
            <w:r w:rsidR="00F712D0">
              <w:rPr>
                <w:noProof/>
                <w:webHidden/>
              </w:rPr>
              <w:fldChar w:fldCharType="begin"/>
            </w:r>
            <w:r w:rsidR="00F712D0">
              <w:rPr>
                <w:noProof/>
                <w:webHidden/>
              </w:rPr>
              <w:instrText xml:space="preserve"> PAGEREF _Toc152635439 \h </w:instrText>
            </w:r>
            <w:r w:rsidR="00F712D0">
              <w:rPr>
                <w:noProof/>
                <w:webHidden/>
              </w:rPr>
            </w:r>
            <w:r w:rsidR="00F712D0">
              <w:rPr>
                <w:noProof/>
                <w:webHidden/>
              </w:rPr>
              <w:fldChar w:fldCharType="separate"/>
            </w:r>
            <w:r w:rsidR="00F712D0">
              <w:rPr>
                <w:noProof/>
                <w:webHidden/>
              </w:rPr>
              <w:t>3</w:t>
            </w:r>
            <w:r w:rsidR="00F712D0">
              <w:rPr>
                <w:noProof/>
                <w:webHidden/>
              </w:rPr>
              <w:fldChar w:fldCharType="end"/>
            </w:r>
          </w:hyperlink>
        </w:p>
        <w:p w14:paraId="33CA50C9" w14:textId="18926488" w:rsidR="00F712D0" w:rsidRDefault="00F712D0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635440" w:history="1">
            <w:r w:rsidRPr="00842309">
              <w:rPr>
                <w:rStyle w:val="Hyperlink"/>
                <w:noProof/>
                <w:lang w:val="sr-Cyrl-RS"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842309">
              <w:rPr>
                <w:rStyle w:val="Hyperlink"/>
                <w:noProof/>
              </w:rPr>
              <w:t>УВОД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_Toc152635440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89FD77" w14:textId="508E84EF" w:rsidR="00F712D0" w:rsidRDefault="00F712D0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635441" w:history="1">
            <w:r w:rsidRPr="00842309">
              <w:rPr>
                <w:rStyle w:val="Hyperlink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842309">
              <w:rPr>
                <w:rStyle w:val="Hyperlink"/>
                <w:noProof/>
              </w:rPr>
              <w:t>ПЛАНСКИ ДОКУМЕНТИ ОПШТИНЕ КОСЈЕРИЋ УСВОЈЕНИ У ПЕРИОДУ 2018-2023.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_Toc152635441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CDC541" w14:textId="1CFD945C" w:rsidR="00F712D0" w:rsidRDefault="00F712D0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635442" w:history="1">
            <w:r w:rsidRPr="00842309">
              <w:rPr>
                <w:rStyle w:val="Hyperlink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842309">
              <w:rPr>
                <w:rStyle w:val="Hyperlink"/>
                <w:noProof/>
              </w:rPr>
              <w:t>АНАЛИЗА СТРАТЕГИЈЕ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_Toc152635442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150E60" w14:textId="60972469" w:rsidR="00F712D0" w:rsidRDefault="00F712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635443" w:history="1">
            <w:r w:rsidRPr="00842309">
              <w:rPr>
                <w:rStyle w:val="Hyperlink"/>
                <w:noProof/>
                <w:lang w:val="sr-Cyrl-RS"/>
              </w:rPr>
              <w:t>3.1. Методологија и учесници у изради Стратегије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_Toc152635443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D568D2" w14:textId="5128E376" w:rsidR="00F712D0" w:rsidRDefault="00F712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635444" w:history="1">
            <w:r w:rsidRPr="00842309">
              <w:rPr>
                <w:rStyle w:val="Hyperlink"/>
                <w:noProof/>
                <w:lang w:val="sr-Cyrl-RS"/>
              </w:rPr>
              <w:t>3.2. Општи подаци  и анализа стања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_Toc152635444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230201" w14:textId="0936D26D" w:rsidR="00F712D0" w:rsidRDefault="00F712D0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635445" w:history="1">
            <w:r w:rsidRPr="00842309">
              <w:rPr>
                <w:rStyle w:val="Hyperlink"/>
                <w:noProof/>
                <w:lang w:val="sr-Cyrl-RS"/>
              </w:rPr>
              <w:t>3.3. Дефинисање Стратегије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_Toc152635445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109F4E" w14:textId="1E4FD5EF" w:rsidR="00F712D0" w:rsidRDefault="00F712D0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635446" w:history="1">
            <w:r w:rsidRPr="00842309">
              <w:rPr>
                <w:rStyle w:val="Hyperlink"/>
                <w:bCs/>
                <w:noProof/>
                <w:lang w:val="sr-Cyrl-RS"/>
              </w:rPr>
              <w:t>4</w:t>
            </w:r>
            <w:r w:rsidRPr="00842309">
              <w:rPr>
                <w:rStyle w:val="Hyperlink"/>
                <w:noProof/>
                <w:lang w:val="sr-Cyrl-RS"/>
              </w:rPr>
              <w:t>.</w:t>
            </w:r>
            <w:r w:rsidRPr="00842309">
              <w:rPr>
                <w:rStyle w:val="Hyperlink"/>
                <w:noProof/>
              </w:rPr>
              <w:t xml:space="preserve"> АНАЛИЗА РЕАЛИЗАЦИЈЕ ПРОЈЕКАТА ПЛАНИРАНИХ СТРАТЕГИЈОМ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_Toc152635446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BC3CFD" w14:textId="21964302" w:rsidR="00F712D0" w:rsidRDefault="00F712D0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635447" w:history="1">
            <w:r w:rsidRPr="00842309">
              <w:rPr>
                <w:rStyle w:val="Hyperlink"/>
                <w:noProof/>
                <w:lang w:val="sr-Cyrl-RS"/>
              </w:rPr>
              <w:t>4.1.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842309">
              <w:rPr>
                <w:rStyle w:val="Hyperlink"/>
                <w:noProof/>
                <w:lang w:val="sr-Cyrl-RS"/>
              </w:rPr>
              <w:t>Пољопривреда и рурални развој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_Toc152635447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7CA4F5" w14:textId="20304DF0" w:rsidR="00F712D0" w:rsidRDefault="00F712D0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635448" w:history="1">
            <w:r w:rsidRPr="00842309">
              <w:rPr>
                <w:rStyle w:val="Hyperlink"/>
                <w:noProof/>
                <w:lang w:val="sr-Cyrl-RS"/>
              </w:rPr>
              <w:t>4.2.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842309">
              <w:rPr>
                <w:rStyle w:val="Hyperlink"/>
                <w:noProof/>
                <w:lang w:val="sr-Cyrl-RS"/>
              </w:rPr>
              <w:t>Друштвени развој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_Toc152635448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D105F9" w14:textId="73CBB4A3" w:rsidR="00F712D0" w:rsidRDefault="00F712D0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635449" w:history="1">
            <w:r w:rsidRPr="00842309">
              <w:rPr>
                <w:rStyle w:val="Hyperlink"/>
                <w:noProof/>
                <w:lang w:val="sr-Cyrl-RS"/>
              </w:rPr>
              <w:t>4.3.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842309">
              <w:rPr>
                <w:rStyle w:val="Hyperlink"/>
                <w:noProof/>
                <w:lang w:val="sr-Cyrl-RS"/>
              </w:rPr>
              <w:t>Развој привреде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_Toc152635449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DEF96C" w14:textId="37C724DC" w:rsidR="00F712D0" w:rsidRDefault="00F712D0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635450" w:history="1">
            <w:r w:rsidRPr="00842309">
              <w:rPr>
                <w:rStyle w:val="Hyperlink"/>
                <w:noProof/>
                <w:lang w:val="sr-Cyrl-RS"/>
              </w:rPr>
              <w:t>4.4.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842309">
              <w:rPr>
                <w:rStyle w:val="Hyperlink"/>
                <w:noProof/>
                <w:lang w:val="sr-Cyrl-RS"/>
              </w:rPr>
              <w:t>Развој туризма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_Toc152635450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138784" w14:textId="48B83222" w:rsidR="00F712D0" w:rsidRDefault="00F712D0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635451" w:history="1">
            <w:r w:rsidRPr="00842309">
              <w:rPr>
                <w:rStyle w:val="Hyperlink"/>
                <w:noProof/>
                <w:lang w:val="sr-Cyrl-RS"/>
              </w:rPr>
              <w:t>4.5.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842309">
              <w:rPr>
                <w:rStyle w:val="Hyperlink"/>
                <w:noProof/>
                <w:lang w:val="sr-Cyrl-RS"/>
              </w:rPr>
              <w:t>Заштита животне средине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_Toc152635451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42A047" w14:textId="652759FA" w:rsidR="00F712D0" w:rsidRDefault="00F712D0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52635452" w:history="1">
            <w:r w:rsidRPr="00842309">
              <w:rPr>
                <w:rStyle w:val="Hyperlink"/>
                <w:noProof/>
                <w:lang w:val="sr-Cyrl-RS"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842309">
              <w:rPr>
                <w:rStyle w:val="Hyperlink"/>
                <w:noProof/>
                <w:lang w:val="sr-Cyrl-RS"/>
              </w:rPr>
              <w:t>ЗАКЉУЧЦИ И ПРЕПОРУКЕ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_Toc152635452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FE5DF5" w14:textId="330BAF04" w:rsidR="00CC5748" w:rsidRPr="007B6BC2" w:rsidRDefault="00CC5748" w:rsidP="00CC5748">
          <w:pPr>
            <w:rPr>
              <w:rFonts w:asciiTheme="minorHAnsi" w:hAnsiTheme="minorHAnsi" w:cstheme="minorHAnsi"/>
            </w:rPr>
          </w:pPr>
          <w:r w:rsidRPr="007B6BC2">
            <w:rPr>
              <w:rFonts w:asciiTheme="minorHAnsi" w:hAnsiTheme="minorHAnsi" w:cstheme="minorHAnsi"/>
              <w:b/>
              <w:bCs/>
              <w:noProof/>
            </w:rPr>
            <w:fldChar w:fldCharType="end"/>
          </w:r>
        </w:p>
      </w:sdtContent>
    </w:sdt>
    <w:p w14:paraId="2B674790" w14:textId="77777777" w:rsidR="00CC5748" w:rsidRPr="007B6BC2" w:rsidRDefault="00CC5748" w:rsidP="00CC5748">
      <w:pPr>
        <w:jc w:val="center"/>
        <w:rPr>
          <w:rFonts w:asciiTheme="minorHAnsi" w:hAnsiTheme="minorHAnsi" w:cstheme="minorHAnsi"/>
          <w:b/>
          <w:sz w:val="24"/>
          <w:szCs w:val="24"/>
          <w:lang w:val="sr-Cyrl-RS"/>
        </w:rPr>
      </w:pPr>
    </w:p>
    <w:p w14:paraId="343124B2" w14:textId="77777777" w:rsidR="00CC5748" w:rsidRPr="007B6BC2" w:rsidRDefault="00CC5748" w:rsidP="00CC5748">
      <w:pPr>
        <w:rPr>
          <w:rFonts w:asciiTheme="minorHAnsi" w:hAnsiTheme="minorHAnsi" w:cstheme="minorHAnsi"/>
        </w:rPr>
      </w:pPr>
    </w:p>
    <w:p w14:paraId="5C59A225" w14:textId="77777777" w:rsidR="00CC5748" w:rsidRPr="007B6BC2" w:rsidRDefault="00CC5748" w:rsidP="00CC5748">
      <w:pPr>
        <w:rPr>
          <w:rFonts w:asciiTheme="minorHAnsi" w:hAnsiTheme="minorHAnsi" w:cstheme="minorHAnsi"/>
        </w:rPr>
      </w:pPr>
    </w:p>
    <w:p w14:paraId="75AE4B57" w14:textId="77777777" w:rsidR="00CC5748" w:rsidRPr="007B6BC2" w:rsidRDefault="00CC5748" w:rsidP="00CC5748">
      <w:pPr>
        <w:rPr>
          <w:rFonts w:asciiTheme="minorHAnsi" w:hAnsiTheme="minorHAnsi" w:cstheme="minorHAnsi"/>
        </w:rPr>
      </w:pPr>
    </w:p>
    <w:p w14:paraId="3A8D4A02" w14:textId="77777777" w:rsidR="00CC5748" w:rsidRPr="007B6BC2" w:rsidRDefault="00CC5748" w:rsidP="00CC5748">
      <w:pPr>
        <w:rPr>
          <w:rFonts w:asciiTheme="minorHAnsi" w:hAnsiTheme="minorHAnsi" w:cstheme="minorHAnsi"/>
        </w:rPr>
      </w:pPr>
    </w:p>
    <w:p w14:paraId="595CFCE0" w14:textId="77777777" w:rsidR="00CC5748" w:rsidRPr="007B6BC2" w:rsidRDefault="00CC5748" w:rsidP="00CC5748">
      <w:pPr>
        <w:rPr>
          <w:rFonts w:asciiTheme="minorHAnsi" w:hAnsiTheme="minorHAnsi" w:cstheme="minorHAnsi"/>
        </w:rPr>
      </w:pPr>
    </w:p>
    <w:p w14:paraId="5F5E0885" w14:textId="77777777" w:rsidR="00CC5748" w:rsidRPr="007B6BC2" w:rsidRDefault="00CC5748" w:rsidP="00CC5748">
      <w:pPr>
        <w:rPr>
          <w:rFonts w:asciiTheme="minorHAnsi" w:hAnsiTheme="minorHAnsi" w:cstheme="minorHAnsi"/>
        </w:rPr>
      </w:pPr>
    </w:p>
    <w:p w14:paraId="3579CCC7" w14:textId="77777777" w:rsidR="00CC5748" w:rsidRPr="007B6BC2" w:rsidRDefault="00CC5748" w:rsidP="00CC5748">
      <w:pPr>
        <w:rPr>
          <w:rFonts w:asciiTheme="minorHAnsi" w:hAnsiTheme="minorHAnsi" w:cstheme="minorHAnsi"/>
        </w:rPr>
      </w:pPr>
    </w:p>
    <w:p w14:paraId="1CB1CECE" w14:textId="77777777" w:rsidR="00CC5748" w:rsidRPr="007B6BC2" w:rsidRDefault="00CC5748" w:rsidP="00CC5748">
      <w:pPr>
        <w:rPr>
          <w:rFonts w:asciiTheme="minorHAnsi" w:hAnsiTheme="minorHAnsi" w:cstheme="minorHAnsi"/>
        </w:rPr>
      </w:pPr>
    </w:p>
    <w:p w14:paraId="6C576683" w14:textId="77777777" w:rsidR="00CC5748" w:rsidRPr="007B6BC2" w:rsidRDefault="00CC5748" w:rsidP="00CC5748">
      <w:pPr>
        <w:rPr>
          <w:rFonts w:asciiTheme="minorHAnsi" w:hAnsiTheme="minorHAnsi" w:cstheme="minorHAnsi"/>
        </w:rPr>
      </w:pPr>
    </w:p>
    <w:p w14:paraId="700499D6" w14:textId="77777777" w:rsidR="00CC5748" w:rsidRPr="007B6BC2" w:rsidRDefault="00CC5748" w:rsidP="00CC5748">
      <w:pPr>
        <w:rPr>
          <w:rFonts w:asciiTheme="minorHAnsi" w:hAnsiTheme="minorHAnsi" w:cstheme="minorHAnsi"/>
        </w:rPr>
      </w:pPr>
    </w:p>
    <w:p w14:paraId="7B8E9675" w14:textId="77777777" w:rsidR="00CC5748" w:rsidRDefault="00CC5748" w:rsidP="00CC5748">
      <w:pPr>
        <w:rPr>
          <w:rFonts w:asciiTheme="minorHAnsi" w:hAnsiTheme="minorHAnsi" w:cstheme="minorHAnsi"/>
        </w:rPr>
      </w:pPr>
    </w:p>
    <w:p w14:paraId="282F001D" w14:textId="77777777" w:rsidR="00CC5748" w:rsidRDefault="00CC5748" w:rsidP="00CC5748">
      <w:pPr>
        <w:rPr>
          <w:rFonts w:asciiTheme="minorHAnsi" w:hAnsiTheme="minorHAnsi" w:cstheme="minorHAnsi"/>
        </w:rPr>
      </w:pPr>
    </w:p>
    <w:p w14:paraId="2E242AE2" w14:textId="77777777" w:rsidR="00CC5748" w:rsidRPr="007B6BC2" w:rsidRDefault="00CC5748" w:rsidP="00CC5748">
      <w:pPr>
        <w:rPr>
          <w:rFonts w:asciiTheme="minorHAnsi" w:hAnsiTheme="minorHAnsi" w:cstheme="minorHAnsi"/>
        </w:rPr>
      </w:pPr>
    </w:p>
    <w:p w14:paraId="3C8DEB7B" w14:textId="77777777" w:rsidR="00CC5748" w:rsidRPr="007B6BC2" w:rsidRDefault="00CC5748" w:rsidP="00CC5748">
      <w:pPr>
        <w:pStyle w:val="Heading1"/>
        <w:rPr>
          <w:rFonts w:asciiTheme="minorHAnsi" w:hAnsiTheme="minorHAnsi" w:cstheme="minorHAnsi"/>
          <w:b w:val="0"/>
          <w:color w:val="auto"/>
          <w:lang w:val="sr-Cyrl-RS"/>
        </w:rPr>
      </w:pPr>
      <w:bookmarkStart w:id="0" w:name="_Toc152635439"/>
      <w:r w:rsidRPr="007B6BC2">
        <w:rPr>
          <w:rFonts w:asciiTheme="minorHAnsi" w:hAnsiTheme="minorHAnsi" w:cstheme="minorHAnsi"/>
          <w:color w:val="auto"/>
          <w:lang w:val="sr-Cyrl-RS"/>
        </w:rPr>
        <w:t>ЛИСТА СКРАЋЕНИЦА:</w:t>
      </w:r>
      <w:bookmarkEnd w:id="0"/>
    </w:p>
    <w:p w14:paraId="2B8F9D2F" w14:textId="77777777" w:rsidR="00CC5748" w:rsidRPr="007B6BC2" w:rsidRDefault="00CC5748" w:rsidP="00CC5748">
      <w:pPr>
        <w:rPr>
          <w:rFonts w:asciiTheme="minorHAnsi" w:hAnsiTheme="minorHAnsi" w:cstheme="minorHAnsi"/>
          <w:lang w:val="sr-Cyrl-RS"/>
        </w:rPr>
      </w:pPr>
    </w:p>
    <w:p w14:paraId="3F8DE333" w14:textId="77777777" w:rsidR="00CC5748" w:rsidRDefault="00CC5748" w:rsidP="00CC5748">
      <w:pPr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>Стратегија – стратегија одрживог развоја општине Косјерић 2018-2028</w:t>
      </w:r>
    </w:p>
    <w:p w14:paraId="4151EE2C" w14:textId="77777777" w:rsidR="00CC5748" w:rsidRDefault="00CC5748" w:rsidP="00CC5748">
      <w:pPr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>РРА – регионална развојна агенција</w:t>
      </w:r>
    </w:p>
    <w:p w14:paraId="7F2AF53B" w14:textId="77777777" w:rsidR="00CC5748" w:rsidRDefault="00CC5748" w:rsidP="00CC5748">
      <w:pPr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>ЈП – јавно предузеће</w:t>
      </w:r>
    </w:p>
    <w:p w14:paraId="2E0EE42D" w14:textId="77777777" w:rsidR="00CC5748" w:rsidRDefault="00CC5748" w:rsidP="00CC5748">
      <w:pPr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>ОУ – општинска управа</w:t>
      </w:r>
    </w:p>
    <w:p w14:paraId="0C54630D" w14:textId="77777777" w:rsidR="00CC5748" w:rsidRDefault="00CC5748" w:rsidP="00CC5748">
      <w:pPr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>ЛЕР – локални економски развој</w:t>
      </w:r>
    </w:p>
    <w:p w14:paraId="1C688EE4" w14:textId="77777777" w:rsidR="00CC5748" w:rsidRDefault="00CC5748" w:rsidP="00CC5748">
      <w:pPr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>ЈКП – јавно комуналано предузеће</w:t>
      </w:r>
    </w:p>
    <w:p w14:paraId="723E77E6" w14:textId="77777777" w:rsidR="00CC5748" w:rsidRDefault="00CC5748" w:rsidP="00CC5748">
      <w:pPr>
        <w:rPr>
          <w:rFonts w:asciiTheme="minorHAnsi" w:hAnsiTheme="minorHAnsi" w:cstheme="minorHAnsi"/>
          <w:sz w:val="24"/>
          <w:szCs w:val="24"/>
          <w:lang w:val="sr-Cyrl-RS"/>
        </w:rPr>
      </w:pPr>
      <w:r w:rsidRPr="007B6BC2">
        <w:rPr>
          <w:rFonts w:asciiTheme="minorHAnsi" w:hAnsiTheme="minorHAnsi" w:cstheme="minorHAnsi"/>
          <w:sz w:val="24"/>
          <w:szCs w:val="24"/>
          <w:lang w:val="sr-Cyrl-RS"/>
        </w:rPr>
        <w:t xml:space="preserve">ЈЛС- </w:t>
      </w:r>
      <w:r>
        <w:rPr>
          <w:rFonts w:asciiTheme="minorHAnsi" w:hAnsiTheme="minorHAnsi" w:cstheme="minorHAnsi"/>
          <w:sz w:val="24"/>
          <w:szCs w:val="24"/>
          <w:lang w:val="sr-Cyrl-RS"/>
        </w:rPr>
        <w:t>ј</w:t>
      </w:r>
      <w:r w:rsidRPr="007B6BC2">
        <w:rPr>
          <w:rFonts w:asciiTheme="minorHAnsi" w:hAnsiTheme="minorHAnsi" w:cstheme="minorHAnsi"/>
          <w:sz w:val="24"/>
          <w:szCs w:val="24"/>
          <w:lang w:val="sr-Cyrl-RS"/>
        </w:rPr>
        <w:t>единица локалне самоуправе</w:t>
      </w:r>
    </w:p>
    <w:p w14:paraId="618A9FCC" w14:textId="77777777" w:rsidR="00CC5748" w:rsidRPr="007B6BC2" w:rsidRDefault="00CC5748" w:rsidP="00CC5748">
      <w:pPr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>АП – аутономна покрајина</w:t>
      </w:r>
    </w:p>
    <w:p w14:paraId="1E214F05" w14:textId="77777777" w:rsidR="00CC5748" w:rsidRPr="007B6BC2" w:rsidRDefault="00CC5748" w:rsidP="00CC5748">
      <w:pPr>
        <w:rPr>
          <w:rFonts w:asciiTheme="minorHAnsi" w:hAnsiTheme="minorHAnsi" w:cstheme="minorHAnsi"/>
          <w:sz w:val="24"/>
          <w:szCs w:val="24"/>
          <w:lang w:val="sr-Cyrl-RS"/>
        </w:rPr>
      </w:pPr>
      <w:r w:rsidRPr="007B6BC2">
        <w:rPr>
          <w:rFonts w:asciiTheme="minorHAnsi" w:hAnsiTheme="minorHAnsi" w:cstheme="minorHAnsi"/>
          <w:sz w:val="24"/>
          <w:szCs w:val="24"/>
          <w:lang w:val="sr-Cyrl-RS"/>
        </w:rPr>
        <w:t>ЕУ- Европска унија</w:t>
      </w:r>
    </w:p>
    <w:p w14:paraId="7EE13A98" w14:textId="77777777" w:rsidR="00CC5748" w:rsidRPr="007B6BC2" w:rsidRDefault="00CC5748" w:rsidP="00CC5748">
      <w:pPr>
        <w:rPr>
          <w:rFonts w:asciiTheme="minorHAnsi" w:hAnsiTheme="minorHAnsi" w:cstheme="minorHAnsi"/>
          <w:sz w:val="24"/>
          <w:szCs w:val="24"/>
          <w:lang w:val="sr-Cyrl-RS"/>
        </w:rPr>
      </w:pPr>
      <w:r w:rsidRPr="007B6BC2">
        <w:rPr>
          <w:rFonts w:asciiTheme="minorHAnsi" w:hAnsiTheme="minorHAnsi" w:cstheme="minorHAnsi"/>
          <w:sz w:val="24"/>
          <w:szCs w:val="24"/>
          <w:lang w:val="sr-Cyrl-RS"/>
        </w:rPr>
        <w:t>СКГО- Стална конференција градова и општина</w:t>
      </w:r>
    </w:p>
    <w:p w14:paraId="2191D9DF" w14:textId="77777777" w:rsidR="00CC5748" w:rsidRPr="007B6BC2" w:rsidRDefault="00CC5748" w:rsidP="00CC5748">
      <w:pPr>
        <w:rPr>
          <w:rFonts w:asciiTheme="minorHAnsi" w:hAnsiTheme="minorHAnsi" w:cstheme="minorHAnsi"/>
          <w:sz w:val="24"/>
          <w:szCs w:val="24"/>
        </w:rPr>
      </w:pPr>
    </w:p>
    <w:p w14:paraId="73601534" w14:textId="77777777" w:rsidR="00CC5748" w:rsidRPr="007B6BC2" w:rsidRDefault="00CC5748" w:rsidP="00CC5748">
      <w:pPr>
        <w:rPr>
          <w:rFonts w:asciiTheme="minorHAnsi" w:hAnsiTheme="minorHAnsi" w:cstheme="minorHAnsi"/>
          <w:lang w:val="sr-Cyrl-RS"/>
        </w:rPr>
      </w:pPr>
    </w:p>
    <w:p w14:paraId="481A59E3" w14:textId="77777777" w:rsidR="00CC5748" w:rsidRPr="007B6BC2" w:rsidRDefault="00CC5748" w:rsidP="00CC5748">
      <w:pPr>
        <w:rPr>
          <w:rFonts w:asciiTheme="minorHAnsi" w:hAnsiTheme="minorHAnsi" w:cstheme="minorHAnsi"/>
          <w:lang w:val="sr-Cyrl-RS"/>
        </w:rPr>
      </w:pPr>
    </w:p>
    <w:p w14:paraId="35F725D1" w14:textId="77777777" w:rsidR="00CC5748" w:rsidRPr="007B6BC2" w:rsidRDefault="00CC5748" w:rsidP="00CC5748">
      <w:pPr>
        <w:rPr>
          <w:rFonts w:asciiTheme="minorHAnsi" w:hAnsiTheme="minorHAnsi" w:cstheme="minorHAnsi"/>
          <w:lang w:val="sr-Cyrl-RS"/>
        </w:rPr>
      </w:pPr>
    </w:p>
    <w:p w14:paraId="6572A049" w14:textId="77777777" w:rsidR="00CC5748" w:rsidRPr="007B6BC2" w:rsidRDefault="00CC5748" w:rsidP="00CC5748">
      <w:pPr>
        <w:rPr>
          <w:rFonts w:asciiTheme="minorHAnsi" w:hAnsiTheme="minorHAnsi" w:cstheme="minorHAnsi"/>
          <w:lang w:val="sr-Cyrl-RS"/>
        </w:rPr>
      </w:pPr>
    </w:p>
    <w:p w14:paraId="797BF6CB" w14:textId="77777777" w:rsidR="00CC5748" w:rsidRPr="007B6BC2" w:rsidRDefault="00CC5748" w:rsidP="00CC5748">
      <w:pPr>
        <w:rPr>
          <w:rFonts w:asciiTheme="minorHAnsi" w:hAnsiTheme="minorHAnsi" w:cstheme="minorHAnsi"/>
          <w:lang w:val="sr-Cyrl-RS"/>
        </w:rPr>
      </w:pPr>
    </w:p>
    <w:p w14:paraId="23B7C7A1" w14:textId="77777777" w:rsidR="00CC5748" w:rsidRPr="007B6BC2" w:rsidRDefault="00CC5748" w:rsidP="00CC5748">
      <w:pPr>
        <w:rPr>
          <w:rFonts w:asciiTheme="minorHAnsi" w:hAnsiTheme="minorHAnsi" w:cstheme="minorHAnsi"/>
          <w:lang w:val="sr-Cyrl-RS"/>
        </w:rPr>
      </w:pPr>
    </w:p>
    <w:p w14:paraId="5C7224F5" w14:textId="77777777" w:rsidR="00CC5748" w:rsidRPr="007B6BC2" w:rsidRDefault="00CC5748" w:rsidP="00CC5748">
      <w:pPr>
        <w:rPr>
          <w:rFonts w:asciiTheme="minorHAnsi" w:hAnsiTheme="minorHAnsi" w:cstheme="minorHAnsi"/>
          <w:lang w:val="sr-Cyrl-RS"/>
        </w:rPr>
      </w:pPr>
    </w:p>
    <w:p w14:paraId="2200B10F" w14:textId="77777777" w:rsidR="00CC5748" w:rsidRPr="007B6BC2" w:rsidRDefault="00CC5748" w:rsidP="00CC5748">
      <w:pPr>
        <w:rPr>
          <w:rFonts w:asciiTheme="minorHAnsi" w:hAnsiTheme="minorHAnsi" w:cstheme="minorHAnsi"/>
          <w:lang w:val="sr-Cyrl-RS"/>
        </w:rPr>
      </w:pPr>
    </w:p>
    <w:p w14:paraId="0F954F10" w14:textId="77777777" w:rsidR="00CC5748" w:rsidRDefault="00CC5748" w:rsidP="00CC5748">
      <w:pPr>
        <w:rPr>
          <w:rFonts w:asciiTheme="minorHAnsi" w:hAnsiTheme="minorHAnsi" w:cstheme="minorHAnsi"/>
          <w:lang w:val="sr-Cyrl-RS"/>
        </w:rPr>
      </w:pPr>
    </w:p>
    <w:p w14:paraId="6E06DEA5" w14:textId="77777777" w:rsidR="00CC5748" w:rsidRDefault="00CC5748" w:rsidP="00CC5748">
      <w:pPr>
        <w:rPr>
          <w:rFonts w:asciiTheme="minorHAnsi" w:hAnsiTheme="minorHAnsi" w:cstheme="minorHAnsi"/>
          <w:lang w:val="sr-Cyrl-RS"/>
        </w:rPr>
      </w:pPr>
    </w:p>
    <w:p w14:paraId="189844DF" w14:textId="77777777" w:rsidR="00CC5748" w:rsidRDefault="00CC5748" w:rsidP="00CC5748">
      <w:pPr>
        <w:rPr>
          <w:rFonts w:asciiTheme="minorHAnsi" w:hAnsiTheme="minorHAnsi" w:cstheme="minorHAnsi"/>
          <w:lang w:val="sr-Cyrl-RS"/>
        </w:rPr>
      </w:pPr>
    </w:p>
    <w:p w14:paraId="2496EC44" w14:textId="77777777" w:rsidR="00CC5748" w:rsidRDefault="00CC5748" w:rsidP="00CC5748">
      <w:pPr>
        <w:rPr>
          <w:rFonts w:asciiTheme="minorHAnsi" w:hAnsiTheme="minorHAnsi" w:cstheme="minorHAnsi"/>
          <w:lang w:val="sr-Cyrl-RS"/>
        </w:rPr>
      </w:pPr>
    </w:p>
    <w:p w14:paraId="4CF2AA98" w14:textId="77777777" w:rsidR="00CC5748" w:rsidRDefault="00CC5748" w:rsidP="00CC5748">
      <w:pPr>
        <w:rPr>
          <w:rFonts w:asciiTheme="minorHAnsi" w:hAnsiTheme="minorHAnsi" w:cstheme="minorHAnsi"/>
          <w:lang w:val="sr-Cyrl-RS"/>
        </w:rPr>
      </w:pPr>
    </w:p>
    <w:p w14:paraId="5C67D8AF" w14:textId="77777777" w:rsidR="00CC5748" w:rsidRPr="00D80F34" w:rsidRDefault="00CC5748" w:rsidP="00CC5748">
      <w:pPr>
        <w:pStyle w:val="Heading1"/>
        <w:numPr>
          <w:ilvl w:val="0"/>
          <w:numId w:val="22"/>
        </w:numPr>
        <w:rPr>
          <w:lang w:val="sr-Cyrl-RS"/>
        </w:rPr>
      </w:pPr>
      <w:bookmarkStart w:id="1" w:name="_Toc152635440"/>
      <w:r w:rsidRPr="00D80F34">
        <w:t>УВОД</w:t>
      </w:r>
      <w:bookmarkEnd w:id="1"/>
    </w:p>
    <w:p w14:paraId="16F0868C" w14:textId="77777777" w:rsidR="00CC5748" w:rsidRPr="007B6BC2" w:rsidRDefault="00CC5748" w:rsidP="00CC5748">
      <w:pPr>
        <w:rPr>
          <w:rFonts w:asciiTheme="minorHAnsi" w:hAnsiTheme="minorHAnsi" w:cstheme="minorHAnsi"/>
          <w:lang w:val="sr-Cyrl-RS"/>
        </w:rPr>
      </w:pPr>
    </w:p>
    <w:p w14:paraId="24665B96" w14:textId="77777777" w:rsidR="00CC5748" w:rsidRDefault="00CC5748" w:rsidP="00CC5748">
      <w:pPr>
        <w:spacing w:afterLines="160" w:after="384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>Ова а</w:t>
      </w:r>
      <w:r w:rsidRPr="007B6BC2">
        <w:rPr>
          <w:rFonts w:asciiTheme="minorHAnsi" w:hAnsiTheme="minorHAnsi" w:cstheme="minorHAnsi"/>
          <w:sz w:val="24"/>
          <w:szCs w:val="24"/>
          <w:lang w:val="sr-Cyrl-RS"/>
        </w:rPr>
        <w:t xml:space="preserve">нализа 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је </w:t>
      </w:r>
      <w:r w:rsidRPr="007B6BC2">
        <w:rPr>
          <w:rFonts w:asciiTheme="minorHAnsi" w:hAnsiTheme="minorHAnsi" w:cstheme="minorHAnsi"/>
          <w:sz w:val="24"/>
          <w:szCs w:val="24"/>
          <w:lang w:val="sr-Cyrl-RS"/>
        </w:rPr>
        <w:t>израђен</w:t>
      </w:r>
      <w:r>
        <w:rPr>
          <w:rFonts w:asciiTheme="minorHAnsi" w:hAnsiTheme="minorHAnsi" w:cstheme="minorHAnsi"/>
          <w:sz w:val="24"/>
          <w:szCs w:val="24"/>
          <w:lang w:val="sr-Cyrl-RS"/>
        </w:rPr>
        <w:t>а</w:t>
      </w:r>
      <w:r w:rsidRPr="007B6BC2">
        <w:rPr>
          <w:rFonts w:asciiTheme="minorHAnsi" w:hAnsiTheme="minorHAnsi" w:cstheme="minorHAnsi"/>
          <w:sz w:val="24"/>
          <w:szCs w:val="24"/>
          <w:lang w:val="sr-Cyrl-RS"/>
        </w:rPr>
        <w:t xml:space="preserve"> у оквиру </w:t>
      </w:r>
      <w:r w:rsidRPr="007B6BC2">
        <w:rPr>
          <w:rFonts w:asciiTheme="minorHAnsi" w:hAnsiTheme="minorHAnsi" w:cstheme="minorHAnsi"/>
          <w:i/>
          <w:sz w:val="24"/>
          <w:szCs w:val="24"/>
          <w:lang w:val="sr-Cyrl-RS"/>
        </w:rPr>
        <w:t>Програма</w:t>
      </w:r>
      <w:r w:rsidRPr="007B6BC2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 w:rsidRPr="007B6BC2">
        <w:rPr>
          <w:rFonts w:asciiTheme="minorHAnsi" w:hAnsiTheme="minorHAnsi" w:cstheme="minorHAnsi"/>
          <w:bCs/>
          <w:i/>
          <w:iCs/>
          <w:sz w:val="24"/>
          <w:szCs w:val="24"/>
          <w:lang w:val="sr-Cyrl-RS"/>
        </w:rPr>
        <w:t>„Повећање кредибилитета планирања, програмског буџетирања и контроле извршења јавних расхода на локалном нивоу у Србији – ЕУ Exchange 6“</w:t>
      </w:r>
      <w:r w:rsidRPr="007B6BC2">
        <w:rPr>
          <w:rFonts w:asciiTheme="minorHAnsi" w:hAnsiTheme="minorHAnsi" w:cstheme="minorHAnsi"/>
          <w:sz w:val="24"/>
          <w:szCs w:val="24"/>
          <w:lang w:val="sr-Cyrl-RS"/>
        </w:rPr>
        <w:t xml:space="preserve">. Програм финансира </w:t>
      </w:r>
      <w:r w:rsidRPr="00D56D79">
        <w:rPr>
          <w:rFonts w:asciiTheme="minorHAnsi" w:hAnsiTheme="minorHAnsi" w:cstheme="minorHAnsi"/>
          <w:sz w:val="24"/>
          <w:szCs w:val="24"/>
          <w:lang w:val="sr-Cyrl-RS"/>
        </w:rPr>
        <w:t>Европска унија у оквиру националног Програма ИПА 2019 и спроводи се у режиму директног управљања, што значи да Делегација ЕУ у Србији има најзначајнија управљачка овлашћења. Кључне ресорно надлежне институције на националном нивоу јесу Министарство финансија и Републички секретаријат за јавне политике, уз Министарство државне управе и локалне самоуправе и Министарство за европске интеграције. Као и у претходним фазама, Стална конференција градова и општина – Савез градова и општина Србије (СКГО) има улогу имплементационог партнера и непосредне одговорности у погледу реализације планираних програмских активности</w:t>
      </w:r>
      <w:r w:rsidRPr="00D56D79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5D46236" w14:textId="77777777" w:rsidR="00CC5748" w:rsidRDefault="00CC5748" w:rsidP="00CC5748">
      <w:pPr>
        <w:spacing w:afterLines="160" w:after="384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>Правни оквир за израду дугорочних и средњорочних планова Аутономне покрајине Војводине, јединица локалне самоураве, али и саме државе Србије је у потпуности дефинисан усвајањем Закона о планском систему Републике Србије (2018), али и подзаконских аката односно уредби: Уредба о методологији управљања јавним политикама, анализи ефеката јавних политика и прописа и садржају појединачних докумената јавних политика; Уредба о методологији за израду средњорочних планова, Уредба о обавезним елементима плана развоја АП и ЈЛС.</w:t>
      </w:r>
    </w:p>
    <w:p w14:paraId="3FC8677E" w14:textId="77777777" w:rsidR="00CC5748" w:rsidRDefault="00CC5748" w:rsidP="00CC5748">
      <w:pPr>
        <w:spacing w:afterLines="160" w:after="384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 xml:space="preserve"> „План развоја Републике Србије“, као кровни документ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развојног планирања и оквира за израду планова на нижим нивоима управљања није усвојен, тј. не постоји што представља  представља проблем са којим се суочавају ЈЛС приликом израде сопствених планова развоја. </w:t>
      </w:r>
    </w:p>
    <w:p w14:paraId="06371742" w14:textId="77777777" w:rsidR="00CC5748" w:rsidRPr="00C352CF" w:rsidRDefault="00CC5748" w:rsidP="00CC5748">
      <w:pPr>
        <w:spacing w:afterLines="160" w:after="384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 xml:space="preserve">Први корак сваког планирања представља анализа. Поред осам секторских анализа, које је за потребе израде Плана развиоја општине Косјерић израдила СКГО и класичне </w:t>
      </w:r>
      <w:r>
        <w:rPr>
          <w:rFonts w:asciiTheme="minorHAnsi" w:hAnsiTheme="minorHAnsi" w:cstheme="minorHAnsi"/>
          <w:sz w:val="24"/>
          <w:szCs w:val="24"/>
        </w:rPr>
        <w:t xml:space="preserve">SWOT 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анализе израђене од стране представника радних група, неопходан корак представља и анализа претходног кровног документа тј. „Стратегије одрживог развоја 2018-2028“ општине Косјерић. </w:t>
      </w:r>
    </w:p>
    <w:p w14:paraId="0A83E139" w14:textId="77777777" w:rsidR="00CC5748" w:rsidRDefault="00CC5748" w:rsidP="00CC5748">
      <w:pPr>
        <w:spacing w:afterLines="160" w:after="384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 xml:space="preserve">Ова анализа ће садржати информације о методологији, затим о областима, циљевима, приоритетима, мерама, пројектима и индикаторима као и њиховом остварењу у претходном периоду, и на крају закључке и препоруке које би ваљало размотрити приликом израде стратешких докумената за наредни период. </w:t>
      </w:r>
    </w:p>
    <w:p w14:paraId="0063FB90" w14:textId="77777777" w:rsidR="00CC5748" w:rsidRDefault="00CC5748" w:rsidP="00CC5748">
      <w:pPr>
        <w:pStyle w:val="Heading1"/>
        <w:numPr>
          <w:ilvl w:val="0"/>
          <w:numId w:val="22"/>
        </w:numPr>
      </w:pPr>
      <w:bookmarkStart w:id="2" w:name="_Toc152635441"/>
      <w:r w:rsidRPr="00D80F34">
        <w:lastRenderedPageBreak/>
        <w:t>ПЛАНСКИ ДОКУМЕНТИ ОПШТИНЕ КОСЈЕРИЋ УСВОЈЕНИ У ПЕРИОДУ 2018-2023.</w:t>
      </w:r>
      <w:bookmarkEnd w:id="2"/>
      <w:r w:rsidRPr="00D80F34">
        <w:t xml:space="preserve"> </w:t>
      </w:r>
    </w:p>
    <w:p w14:paraId="41F6E719" w14:textId="77777777" w:rsidR="00796158" w:rsidRPr="00796158" w:rsidRDefault="00796158" w:rsidP="00796158"/>
    <w:p w14:paraId="6F37893A" w14:textId="4BD1AC5A" w:rsidR="00CC5748" w:rsidRDefault="00CC5748" w:rsidP="00796158">
      <w:pPr>
        <w:spacing w:afterLines="160" w:after="384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 w:rsidRPr="009B5A58">
        <w:rPr>
          <w:rFonts w:asciiTheme="minorHAnsi" w:hAnsiTheme="minorHAnsi" w:cstheme="minorHAnsi"/>
          <w:sz w:val="24"/>
          <w:szCs w:val="24"/>
          <w:lang w:val="sr-Cyrl-RS"/>
        </w:rPr>
        <w:t xml:space="preserve">На основу документације 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коју су доставили представници општине Косјерић СКГО-у, као и на основу увида у званични сајт општине Косјерић може се констатовати да је, поред Стратегије,  једини плански документ од значаја за општину Косјерић усвојен у периоду од 2018. година до данас „Програм развоја туризма туристичке регије Западна Србија  за период 2020-2025“. </w:t>
      </w:r>
    </w:p>
    <w:p w14:paraId="01ED9C26" w14:textId="77777777" w:rsidR="00796158" w:rsidRDefault="00796158" w:rsidP="00796158">
      <w:pPr>
        <w:spacing w:afterLines="160" w:after="384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40987AE6" w14:textId="77777777" w:rsidR="00CC5748" w:rsidRPr="0009120B" w:rsidRDefault="00CC5748" w:rsidP="00CC5748">
      <w:pPr>
        <w:pStyle w:val="Heading1"/>
        <w:numPr>
          <w:ilvl w:val="0"/>
          <w:numId w:val="22"/>
        </w:numPr>
      </w:pPr>
      <w:bookmarkStart w:id="3" w:name="_Toc152635442"/>
      <w:r w:rsidRPr="0009120B">
        <w:t>АНАЛИЗА СТРАТЕГИЈЕ</w:t>
      </w:r>
      <w:bookmarkEnd w:id="3"/>
      <w:r w:rsidRPr="0009120B">
        <w:t xml:space="preserve">  </w:t>
      </w:r>
    </w:p>
    <w:p w14:paraId="34AFAD23" w14:textId="77777777" w:rsidR="00CC5748" w:rsidRPr="007B6BC2" w:rsidRDefault="00CC5748" w:rsidP="00CC5748">
      <w:pPr>
        <w:spacing w:afterLines="160" w:after="384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 xml:space="preserve">Анализа Стратегије ће покривати следеће аспекте и елементе документа:  </w:t>
      </w:r>
    </w:p>
    <w:p w14:paraId="5291DA8D" w14:textId="77777777" w:rsidR="00CC5748" w:rsidRPr="006725F0" w:rsidRDefault="00CC5748" w:rsidP="00CC5748">
      <w:pPr>
        <w:pStyle w:val="ListParagraph"/>
        <w:numPr>
          <w:ilvl w:val="1"/>
          <w:numId w:val="1"/>
        </w:numPr>
        <w:spacing w:afterLines="160" w:after="384" w:line="240" w:lineRule="auto"/>
        <w:jc w:val="both"/>
        <w:rPr>
          <w:rFonts w:asciiTheme="minorHAnsi" w:hAnsiTheme="minorHAnsi" w:cstheme="minorHAnsi"/>
          <w:b/>
          <w:sz w:val="24"/>
          <w:szCs w:val="24"/>
          <w:lang w:val="sr-Cyrl-RS"/>
        </w:rPr>
      </w:pPr>
      <w:r w:rsidRPr="006725F0">
        <w:rPr>
          <w:rFonts w:asciiTheme="minorHAnsi" w:hAnsiTheme="minorHAnsi" w:cstheme="minorHAnsi"/>
          <w:b/>
          <w:sz w:val="24"/>
          <w:szCs w:val="24"/>
          <w:lang w:val="sr-Cyrl-RS"/>
        </w:rPr>
        <w:t>Методологију</w:t>
      </w:r>
      <w:r>
        <w:rPr>
          <w:rFonts w:asciiTheme="minorHAnsi" w:hAnsiTheme="minorHAnsi" w:cstheme="minorHAnsi"/>
          <w:b/>
          <w:sz w:val="24"/>
          <w:szCs w:val="24"/>
          <w:lang w:val="sr-Cyrl-RS"/>
        </w:rPr>
        <w:t xml:space="preserve"> и учеснике у </w:t>
      </w:r>
      <w:r w:rsidRPr="006725F0">
        <w:rPr>
          <w:rFonts w:asciiTheme="minorHAnsi" w:hAnsiTheme="minorHAnsi" w:cstheme="minorHAnsi"/>
          <w:b/>
          <w:sz w:val="24"/>
          <w:szCs w:val="24"/>
          <w:lang w:val="sr-Cyrl-RS"/>
        </w:rPr>
        <w:t>израд</w:t>
      </w:r>
      <w:r>
        <w:rPr>
          <w:rFonts w:asciiTheme="minorHAnsi" w:hAnsiTheme="minorHAnsi" w:cstheme="minorHAnsi"/>
          <w:b/>
          <w:sz w:val="24"/>
          <w:szCs w:val="24"/>
          <w:lang w:val="sr-Cyrl-RS"/>
        </w:rPr>
        <w:t>и</w:t>
      </w:r>
      <w:r w:rsidRPr="006725F0">
        <w:rPr>
          <w:rFonts w:asciiTheme="minorHAnsi" w:hAnsiTheme="minorHAnsi" w:cstheme="minorHAnsi"/>
          <w:b/>
          <w:sz w:val="24"/>
          <w:szCs w:val="24"/>
          <w:lang w:val="sr-Cyrl-RS"/>
        </w:rPr>
        <w:t xml:space="preserve"> Стратегије;</w:t>
      </w:r>
    </w:p>
    <w:p w14:paraId="407A2DF6" w14:textId="77777777" w:rsidR="00CC5748" w:rsidRPr="006725F0" w:rsidRDefault="00CC5748" w:rsidP="00CC5748">
      <w:pPr>
        <w:pStyle w:val="ListParagraph"/>
        <w:numPr>
          <w:ilvl w:val="1"/>
          <w:numId w:val="1"/>
        </w:numPr>
        <w:spacing w:afterLines="160" w:after="384" w:line="240" w:lineRule="auto"/>
        <w:jc w:val="both"/>
        <w:rPr>
          <w:rFonts w:asciiTheme="minorHAnsi" w:hAnsiTheme="minorHAnsi" w:cstheme="minorHAnsi"/>
          <w:b/>
          <w:sz w:val="24"/>
          <w:szCs w:val="24"/>
          <w:lang w:val="sr-Cyrl-RS"/>
        </w:rPr>
      </w:pPr>
      <w:r>
        <w:rPr>
          <w:rFonts w:asciiTheme="minorHAnsi" w:hAnsiTheme="minorHAnsi" w:cstheme="minorHAnsi"/>
          <w:b/>
          <w:sz w:val="24"/>
          <w:szCs w:val="24"/>
          <w:lang w:val="sr-Cyrl-RS"/>
        </w:rPr>
        <w:t>Општи подаци и анализа стања</w:t>
      </w:r>
    </w:p>
    <w:p w14:paraId="2A420EEF" w14:textId="77777777" w:rsidR="00CC5748" w:rsidRDefault="00CC5748" w:rsidP="00CC5748">
      <w:pPr>
        <w:pStyle w:val="ListParagraph"/>
        <w:numPr>
          <w:ilvl w:val="1"/>
          <w:numId w:val="1"/>
        </w:numPr>
        <w:spacing w:afterLines="160" w:after="384" w:line="240" w:lineRule="auto"/>
        <w:jc w:val="both"/>
        <w:rPr>
          <w:rFonts w:asciiTheme="minorHAnsi" w:hAnsiTheme="minorHAnsi" w:cstheme="minorHAnsi"/>
          <w:b/>
          <w:sz w:val="24"/>
          <w:szCs w:val="24"/>
          <w:lang w:val="sr-Cyrl-RS"/>
        </w:rPr>
      </w:pPr>
      <w:r>
        <w:rPr>
          <w:rFonts w:asciiTheme="minorHAnsi" w:hAnsiTheme="minorHAnsi" w:cstheme="minorHAnsi"/>
          <w:b/>
          <w:sz w:val="24"/>
          <w:szCs w:val="24"/>
          <w:lang w:val="sr-Cyrl-RS"/>
        </w:rPr>
        <w:t xml:space="preserve">Дефинисање Стратегије </w:t>
      </w:r>
    </w:p>
    <w:p w14:paraId="17885F59" w14:textId="77777777" w:rsidR="00CC5748" w:rsidRPr="00313736" w:rsidRDefault="00CC5748" w:rsidP="00CC5748">
      <w:pPr>
        <w:pStyle w:val="Heading2"/>
        <w:spacing w:afterLines="160" w:after="384" w:line="240" w:lineRule="auto"/>
      </w:pPr>
      <w:bookmarkStart w:id="4" w:name="_Toc152635443"/>
      <w:r>
        <w:rPr>
          <w:lang w:val="sr-Cyrl-RS"/>
        </w:rPr>
        <w:t xml:space="preserve">3.1. </w:t>
      </w:r>
      <w:r w:rsidRPr="00A830FF">
        <w:rPr>
          <w:lang w:val="sr-Cyrl-RS"/>
        </w:rPr>
        <w:t xml:space="preserve">Методологија </w:t>
      </w:r>
      <w:r>
        <w:rPr>
          <w:lang w:val="sr-Cyrl-RS"/>
        </w:rPr>
        <w:t xml:space="preserve">и учесници у </w:t>
      </w:r>
      <w:r w:rsidRPr="00A830FF">
        <w:rPr>
          <w:lang w:val="sr-Cyrl-RS"/>
        </w:rPr>
        <w:t>израд</w:t>
      </w:r>
      <w:r>
        <w:rPr>
          <w:lang w:val="sr-Cyrl-RS"/>
        </w:rPr>
        <w:t>и</w:t>
      </w:r>
      <w:r w:rsidRPr="00A830FF">
        <w:rPr>
          <w:lang w:val="sr-Cyrl-RS"/>
        </w:rPr>
        <w:t xml:space="preserve"> </w:t>
      </w:r>
      <w:r>
        <w:rPr>
          <w:lang w:val="sr-Cyrl-RS"/>
        </w:rPr>
        <w:t>С</w:t>
      </w:r>
      <w:r w:rsidRPr="00A830FF">
        <w:rPr>
          <w:lang w:val="sr-Cyrl-RS"/>
        </w:rPr>
        <w:t>тратегије</w:t>
      </w:r>
      <w:bookmarkEnd w:id="4"/>
    </w:p>
    <w:p w14:paraId="65BEA130" w14:textId="77777777" w:rsidR="00CC5748" w:rsidRDefault="00CC5748" w:rsidP="00CC5748">
      <w:pPr>
        <w:spacing w:afterLines="160" w:after="384" w:line="240" w:lineRule="auto"/>
        <w:jc w:val="both"/>
        <w:rPr>
          <w:rFonts w:asciiTheme="minorHAnsi" w:hAnsiTheme="minorHAnsi" w:cstheme="minorHAnsi"/>
          <w:bCs/>
          <w:i/>
          <w:iCs/>
          <w:sz w:val="24"/>
          <w:szCs w:val="24"/>
          <w:lang w:val="sr-Cyrl-RS"/>
        </w:rPr>
      </w:pPr>
      <w:r>
        <w:rPr>
          <w:rFonts w:asciiTheme="minorHAnsi" w:hAnsiTheme="minorHAnsi" w:cstheme="minorHAnsi"/>
          <w:bCs/>
          <w:sz w:val="24"/>
          <w:szCs w:val="24"/>
          <w:lang w:val="sr-Cyrl-RS"/>
        </w:rPr>
        <w:t>Општина Косјерић је приликом израде Стратегије имала подршку Регионалне развојне агенције „Златибор“ у сегменту систематизације и обраде прикупљених података.</w:t>
      </w:r>
      <w:r>
        <w:rPr>
          <w:rStyle w:val="FootnoteReference"/>
          <w:rFonts w:asciiTheme="minorHAnsi" w:hAnsiTheme="minorHAnsi" w:cstheme="minorHAnsi"/>
          <w:bCs/>
          <w:sz w:val="24"/>
          <w:szCs w:val="24"/>
          <w:lang w:val="sr-Cyrl-RS"/>
        </w:rPr>
        <w:footnoteReference w:id="1"/>
      </w:r>
    </w:p>
    <w:p w14:paraId="5D3A8FB1" w14:textId="77777777" w:rsidR="00CC5748" w:rsidRPr="002E6728" w:rsidRDefault="00CC5748" w:rsidP="00CC5748">
      <w:pPr>
        <w:spacing w:after="120" w:line="240" w:lineRule="auto"/>
        <w:jc w:val="both"/>
        <w:rPr>
          <w:rFonts w:asciiTheme="minorHAnsi" w:hAnsiTheme="minorHAnsi" w:cstheme="minorHAnsi"/>
          <w:bCs/>
          <w:sz w:val="24"/>
          <w:szCs w:val="24"/>
          <w:lang w:val="sr-Cyrl-RS"/>
        </w:rPr>
      </w:pPr>
      <w:r>
        <w:rPr>
          <w:rFonts w:asciiTheme="minorHAnsi" w:hAnsiTheme="minorHAnsi" w:cstheme="minorHAnsi"/>
          <w:bCs/>
          <w:sz w:val="24"/>
          <w:szCs w:val="24"/>
          <w:lang w:val="sr-Cyrl-RS"/>
        </w:rPr>
        <w:t xml:space="preserve">За потребе израде Стратегије именован је стручни тим од </w:t>
      </w:r>
      <w:r>
        <w:rPr>
          <w:rFonts w:asciiTheme="minorHAnsi" w:hAnsiTheme="minorHAnsi" w:cstheme="minorHAnsi"/>
          <w:bCs/>
          <w:sz w:val="24"/>
          <w:szCs w:val="24"/>
        </w:rPr>
        <w:t>8</w:t>
      </w:r>
      <w:r>
        <w:rPr>
          <w:rFonts w:asciiTheme="minorHAnsi" w:hAnsiTheme="minorHAnsi" w:cstheme="minorHAnsi"/>
          <w:bCs/>
          <w:sz w:val="24"/>
          <w:szCs w:val="24"/>
          <w:lang w:val="sr-Cyrl-RS"/>
        </w:rPr>
        <w:t xml:space="preserve"> људи</w:t>
      </w:r>
      <w:r>
        <w:rPr>
          <w:rFonts w:asciiTheme="minorHAnsi" w:hAnsiTheme="minorHAnsi" w:cstheme="minorHAnsi"/>
          <w:bCs/>
          <w:sz w:val="24"/>
          <w:szCs w:val="24"/>
        </w:rPr>
        <w:t xml:space="preserve">. </w:t>
      </w:r>
      <w:r>
        <w:rPr>
          <w:rFonts w:asciiTheme="minorHAnsi" w:hAnsiTheme="minorHAnsi" w:cstheme="minorHAnsi"/>
          <w:bCs/>
          <w:sz w:val="24"/>
          <w:szCs w:val="24"/>
          <w:lang w:val="sr-Cyrl-RS"/>
        </w:rPr>
        <w:t xml:space="preserve">Поред руководиоца тима, чланови тима су руководиоци </w:t>
      </w:r>
      <w:r w:rsidRPr="002E6728">
        <w:rPr>
          <w:rFonts w:asciiTheme="minorHAnsi" w:hAnsiTheme="minorHAnsi" w:cstheme="minorHAnsi"/>
          <w:bCs/>
          <w:sz w:val="24"/>
          <w:szCs w:val="24"/>
          <w:lang w:val="sr-Cyrl-RS"/>
        </w:rPr>
        <w:t xml:space="preserve">7 радних група и то: </w:t>
      </w:r>
    </w:p>
    <w:p w14:paraId="2AA770AA" w14:textId="77777777" w:rsidR="00CC5748" w:rsidRPr="002E6728" w:rsidRDefault="00CC5748" w:rsidP="00CC5748">
      <w:pPr>
        <w:spacing w:after="120" w:line="240" w:lineRule="auto"/>
        <w:jc w:val="both"/>
        <w:rPr>
          <w:sz w:val="24"/>
          <w:szCs w:val="24"/>
        </w:rPr>
      </w:pPr>
      <w:r w:rsidRPr="002E6728">
        <w:rPr>
          <w:sz w:val="24"/>
          <w:szCs w:val="24"/>
        </w:rPr>
        <w:t xml:space="preserve">1. РГ за економски развој </w:t>
      </w:r>
    </w:p>
    <w:p w14:paraId="7499EACB" w14:textId="77777777" w:rsidR="00CC5748" w:rsidRPr="002E6728" w:rsidRDefault="00CC5748" w:rsidP="00CC5748">
      <w:pPr>
        <w:spacing w:after="120" w:line="240" w:lineRule="auto"/>
        <w:jc w:val="both"/>
        <w:rPr>
          <w:sz w:val="24"/>
          <w:szCs w:val="24"/>
        </w:rPr>
      </w:pPr>
      <w:r w:rsidRPr="002E6728">
        <w:rPr>
          <w:sz w:val="24"/>
          <w:szCs w:val="24"/>
        </w:rPr>
        <w:t xml:space="preserve">2. РГ за рурални развој </w:t>
      </w:r>
    </w:p>
    <w:p w14:paraId="4FD1610F" w14:textId="77777777" w:rsidR="00CC5748" w:rsidRPr="002E6728" w:rsidRDefault="00CC5748" w:rsidP="00CC5748">
      <w:pPr>
        <w:spacing w:after="120" w:line="240" w:lineRule="auto"/>
        <w:jc w:val="both"/>
        <w:rPr>
          <w:sz w:val="24"/>
          <w:szCs w:val="24"/>
        </w:rPr>
      </w:pPr>
      <w:r w:rsidRPr="002E6728">
        <w:rPr>
          <w:sz w:val="24"/>
          <w:szCs w:val="24"/>
        </w:rPr>
        <w:t xml:space="preserve">3. РГ за заштиту животне средине </w:t>
      </w:r>
    </w:p>
    <w:p w14:paraId="2E856B45" w14:textId="77777777" w:rsidR="00CC5748" w:rsidRPr="002E6728" w:rsidRDefault="00CC5748" w:rsidP="00CC5748">
      <w:pPr>
        <w:spacing w:after="120" w:line="240" w:lineRule="auto"/>
        <w:jc w:val="both"/>
        <w:rPr>
          <w:sz w:val="24"/>
          <w:szCs w:val="24"/>
        </w:rPr>
      </w:pPr>
      <w:r w:rsidRPr="002E6728">
        <w:rPr>
          <w:sz w:val="24"/>
          <w:szCs w:val="24"/>
        </w:rPr>
        <w:t xml:space="preserve">4. РГ за инфраструктуру </w:t>
      </w:r>
    </w:p>
    <w:p w14:paraId="4F710258" w14:textId="77777777" w:rsidR="00CC5748" w:rsidRPr="002E6728" w:rsidRDefault="00CC5748" w:rsidP="00CC5748">
      <w:pPr>
        <w:spacing w:after="120" w:line="240" w:lineRule="auto"/>
        <w:jc w:val="both"/>
        <w:rPr>
          <w:sz w:val="24"/>
          <w:szCs w:val="24"/>
        </w:rPr>
      </w:pPr>
      <w:r w:rsidRPr="002E6728">
        <w:rPr>
          <w:sz w:val="24"/>
          <w:szCs w:val="24"/>
        </w:rPr>
        <w:t xml:space="preserve">5. РГ за друштвенни развој </w:t>
      </w:r>
    </w:p>
    <w:p w14:paraId="3D73C05D" w14:textId="77777777" w:rsidR="00CC5748" w:rsidRDefault="00CC5748" w:rsidP="00CC5748">
      <w:pPr>
        <w:spacing w:after="120" w:line="240" w:lineRule="auto"/>
        <w:jc w:val="both"/>
        <w:rPr>
          <w:sz w:val="24"/>
          <w:szCs w:val="24"/>
        </w:rPr>
      </w:pPr>
      <w:r w:rsidRPr="002E6728">
        <w:rPr>
          <w:sz w:val="24"/>
          <w:szCs w:val="24"/>
        </w:rPr>
        <w:t xml:space="preserve">6. РГ за туризам </w:t>
      </w:r>
    </w:p>
    <w:p w14:paraId="1CA773D3" w14:textId="77777777" w:rsidR="00CC5748" w:rsidRPr="00326F87" w:rsidRDefault="00CC5748" w:rsidP="00CC5748">
      <w:pPr>
        <w:spacing w:after="120" w:line="240" w:lineRule="auto"/>
        <w:jc w:val="both"/>
        <w:rPr>
          <w:rFonts w:asciiTheme="minorHAnsi" w:hAnsiTheme="minorHAnsi" w:cstheme="minorHAnsi"/>
          <w:bCs/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7. РГ за младе и спорт</w:t>
      </w:r>
    </w:p>
    <w:p w14:paraId="5F13166E" w14:textId="77777777" w:rsidR="00CC5748" w:rsidRPr="00CD7F26" w:rsidRDefault="00CC5748" w:rsidP="00CC5748">
      <w:pPr>
        <w:spacing w:afterLines="160" w:after="384" w:line="240" w:lineRule="auto"/>
        <w:jc w:val="both"/>
        <w:rPr>
          <w:rFonts w:asciiTheme="minorHAnsi" w:hAnsiTheme="minorHAnsi" w:cstheme="minorHAnsi"/>
          <w:bCs/>
          <w:sz w:val="24"/>
          <w:szCs w:val="24"/>
          <w:lang w:val="sr-Cyrl-RS"/>
        </w:rPr>
      </w:pPr>
      <w:r w:rsidRPr="00CD7F26">
        <w:rPr>
          <w:rFonts w:asciiTheme="minorHAnsi" w:hAnsiTheme="minorHAnsi" w:cstheme="minorHAnsi"/>
          <w:bCs/>
          <w:sz w:val="24"/>
          <w:szCs w:val="24"/>
          <w:lang w:val="sr-Cyrl-RS"/>
        </w:rPr>
        <w:lastRenderedPageBreak/>
        <w:t xml:space="preserve">У </w:t>
      </w:r>
      <w:r>
        <w:rPr>
          <w:rFonts w:asciiTheme="minorHAnsi" w:hAnsiTheme="minorHAnsi" w:cstheme="minorHAnsi"/>
          <w:bCs/>
          <w:sz w:val="24"/>
          <w:szCs w:val="24"/>
          <w:lang w:val="sr-Cyrl-RS"/>
        </w:rPr>
        <w:t>уводном делу</w:t>
      </w:r>
      <w:r w:rsidRPr="00CD7F26">
        <w:rPr>
          <w:rFonts w:asciiTheme="minorHAnsi" w:hAnsiTheme="minorHAnsi" w:cstheme="minorHAnsi"/>
          <w:bCs/>
          <w:sz w:val="24"/>
          <w:szCs w:val="24"/>
          <w:lang w:val="sr-Cyrl-RS"/>
        </w:rPr>
        <w:t xml:space="preserve"> помиње се партиципативни приступ изради Стратегије</w:t>
      </w:r>
      <w:r>
        <w:rPr>
          <w:rFonts w:asciiTheme="minorHAnsi" w:hAnsiTheme="minorHAnsi" w:cstheme="minorHAnsi"/>
          <w:bCs/>
          <w:sz w:val="24"/>
          <w:szCs w:val="24"/>
          <w:lang w:val="sr-Cyrl-RS"/>
        </w:rPr>
        <w:t xml:space="preserve">: </w:t>
      </w:r>
      <w:r w:rsidRPr="00694237">
        <w:rPr>
          <w:rFonts w:asciiTheme="minorHAnsi" w:hAnsiTheme="minorHAnsi" w:cstheme="minorHAnsi"/>
          <w:bCs/>
          <w:i/>
          <w:iCs/>
          <w:sz w:val="24"/>
          <w:szCs w:val="24"/>
          <w:lang w:val="sr-Cyrl-RS"/>
        </w:rPr>
        <w:t>„</w:t>
      </w:r>
      <w:r w:rsidRPr="00694237">
        <w:rPr>
          <w:i/>
          <w:iCs/>
          <w:sz w:val="24"/>
          <w:szCs w:val="24"/>
        </w:rPr>
        <w:t>Локални одрживи развој је процес који подразумева учешће јавног, цивилног и приватног сектора, који заједничким снагама креирају амбијент за економски и друштвени напредак целе заједнице. Зато је и процес израде Стратегије развоја општине Косјерић заснован је на начелима партнерства и транспарентности, уз партиципативно учешће шире друштвене заједнице која препознаје актуелене проблеме на свим нивоима и вољна је да се укључи у планирање будућег развоја</w:t>
      </w:r>
      <w:r w:rsidRPr="00694237">
        <w:rPr>
          <w:i/>
          <w:iCs/>
          <w:sz w:val="24"/>
          <w:szCs w:val="24"/>
          <w:lang w:val="sr-Cyrl-RS"/>
        </w:rPr>
        <w:t>“</w:t>
      </w:r>
      <w:r w:rsidRPr="00694237">
        <w:rPr>
          <w:rFonts w:asciiTheme="minorHAnsi" w:hAnsiTheme="minorHAnsi" w:cstheme="minorHAnsi"/>
          <w:bCs/>
          <w:i/>
          <w:iCs/>
          <w:sz w:val="24"/>
          <w:szCs w:val="24"/>
          <w:lang w:val="sr-Cyrl-RS"/>
        </w:rPr>
        <w:t xml:space="preserve"> </w:t>
      </w:r>
    </w:p>
    <w:p w14:paraId="7A505D50" w14:textId="77777777" w:rsidR="00CC5748" w:rsidRDefault="00CC5748" w:rsidP="00CC5748">
      <w:pPr>
        <w:spacing w:afterLines="160" w:after="384" w:line="240" w:lineRule="auto"/>
        <w:jc w:val="both"/>
        <w:rPr>
          <w:rFonts w:asciiTheme="minorHAnsi" w:hAnsiTheme="minorHAnsi" w:cstheme="minorHAnsi"/>
          <w:bCs/>
          <w:sz w:val="24"/>
          <w:szCs w:val="24"/>
          <w:lang w:val="sr-Cyrl-RS"/>
        </w:rPr>
      </w:pPr>
      <w:r w:rsidRPr="00CD7F26">
        <w:rPr>
          <w:rFonts w:asciiTheme="minorHAnsi" w:hAnsiTheme="minorHAnsi" w:cstheme="minorHAnsi"/>
          <w:bCs/>
          <w:sz w:val="24"/>
          <w:szCs w:val="24"/>
          <w:lang w:val="sr-Cyrl-RS"/>
        </w:rPr>
        <w:t xml:space="preserve">У </w:t>
      </w:r>
      <w:r>
        <w:rPr>
          <w:rFonts w:asciiTheme="minorHAnsi" w:hAnsiTheme="minorHAnsi" w:cstheme="minorHAnsi"/>
          <w:bCs/>
          <w:sz w:val="24"/>
          <w:szCs w:val="24"/>
          <w:lang w:val="sr-Cyrl-RS"/>
        </w:rPr>
        <w:t xml:space="preserve">уводном делу </w:t>
      </w:r>
      <w:r w:rsidRPr="00CD7F26">
        <w:rPr>
          <w:rFonts w:asciiTheme="minorHAnsi" w:hAnsiTheme="minorHAnsi" w:cstheme="minorHAnsi"/>
          <w:bCs/>
          <w:sz w:val="24"/>
          <w:szCs w:val="24"/>
          <w:lang w:val="sr-Cyrl-RS"/>
        </w:rPr>
        <w:t xml:space="preserve"> је наведено </w:t>
      </w:r>
      <w:r>
        <w:rPr>
          <w:rFonts w:asciiTheme="minorHAnsi" w:hAnsiTheme="minorHAnsi" w:cstheme="minorHAnsi"/>
          <w:bCs/>
          <w:sz w:val="24"/>
          <w:szCs w:val="24"/>
          <w:lang w:val="sr-Cyrl-RS"/>
        </w:rPr>
        <w:t xml:space="preserve">да је диокумент припремљен уз уважавање националних стратешких докумената и акционих планова уз посебно помињање „Националне стратегије одрживог развоја Републике Србије“ из 2008. године. </w:t>
      </w:r>
    </w:p>
    <w:p w14:paraId="7818C0B8" w14:textId="77777777" w:rsidR="00CC5748" w:rsidRPr="00175368" w:rsidRDefault="00CC5748" w:rsidP="00CC5748">
      <w:pPr>
        <w:spacing w:afterLines="160" w:after="384" w:line="240" w:lineRule="auto"/>
        <w:jc w:val="both"/>
        <w:rPr>
          <w:rFonts w:cs="Calibri"/>
          <w:bCs/>
          <w:sz w:val="24"/>
          <w:szCs w:val="24"/>
          <w:lang w:val="sr-Cyrl-RS"/>
        </w:rPr>
      </w:pPr>
      <w:r w:rsidRPr="00175368">
        <w:rPr>
          <w:rFonts w:cs="Calibri"/>
          <w:sz w:val="24"/>
          <w:szCs w:val="24"/>
          <w:lang w:val="sr-Cyrl-RS"/>
        </w:rPr>
        <w:t>С</w:t>
      </w:r>
      <w:r w:rsidRPr="00175368">
        <w:rPr>
          <w:rFonts w:cs="Calibri"/>
          <w:sz w:val="24"/>
          <w:szCs w:val="24"/>
        </w:rPr>
        <w:t xml:space="preserve">мернице за припрему Стратегије одрживог развоја општине Косјерић преузете су из приручника </w:t>
      </w:r>
      <w:r>
        <w:rPr>
          <w:rFonts w:cs="Calibri"/>
          <w:sz w:val="24"/>
          <w:szCs w:val="24"/>
          <w:lang w:val="sr-Cyrl-RS"/>
        </w:rPr>
        <w:t>„</w:t>
      </w:r>
      <w:r w:rsidRPr="00175368">
        <w:rPr>
          <w:rFonts w:cs="Calibri"/>
          <w:sz w:val="24"/>
          <w:szCs w:val="24"/>
        </w:rPr>
        <w:t>Интеграција стратешког планирања у процес биџетирања јединица локалне самоуправе</w:t>
      </w:r>
      <w:r>
        <w:rPr>
          <w:rFonts w:cs="Calibri"/>
          <w:sz w:val="24"/>
          <w:szCs w:val="24"/>
          <w:lang w:val="sr-Cyrl-RS"/>
        </w:rPr>
        <w:t>“</w:t>
      </w:r>
      <w:r w:rsidRPr="00175368">
        <w:rPr>
          <w:rFonts w:cs="Calibri"/>
          <w:sz w:val="24"/>
          <w:szCs w:val="24"/>
        </w:rPr>
        <w:t xml:space="preserve"> (Саша Кристић, 2012).</w:t>
      </w:r>
    </w:p>
    <w:p w14:paraId="68A63A05" w14:textId="77777777" w:rsidR="00CC5748" w:rsidRPr="00AE5F2A" w:rsidRDefault="00CC5748" w:rsidP="00CC5748">
      <w:pPr>
        <w:pStyle w:val="Heading2"/>
        <w:spacing w:afterLines="160" w:after="384" w:line="240" w:lineRule="auto"/>
        <w:rPr>
          <w:lang w:val="sr-Cyrl-RS"/>
        </w:rPr>
      </w:pPr>
      <w:bookmarkStart w:id="5" w:name="_Toc152635444"/>
      <w:r>
        <w:rPr>
          <w:lang w:val="sr-Cyrl-RS"/>
        </w:rPr>
        <w:t>3.2. Општи подаци  и анализа стања</w:t>
      </w:r>
      <w:bookmarkEnd w:id="5"/>
      <w:r>
        <w:rPr>
          <w:lang w:val="sr-Cyrl-RS"/>
        </w:rPr>
        <w:t xml:space="preserve"> </w:t>
      </w:r>
    </w:p>
    <w:p w14:paraId="2E85901A" w14:textId="77777777" w:rsidR="00796158" w:rsidRDefault="00CC5748" w:rsidP="00796158">
      <w:pPr>
        <w:spacing w:after="120" w:line="240" w:lineRule="auto"/>
        <w:jc w:val="both"/>
        <w:rPr>
          <w:rFonts w:cs="Calibri"/>
          <w:sz w:val="24"/>
          <w:szCs w:val="24"/>
          <w:lang w:val="sr-Cyrl-RS"/>
        </w:rPr>
      </w:pPr>
      <w:r w:rsidRPr="00E575C6">
        <w:rPr>
          <w:rFonts w:cs="Calibri"/>
          <w:sz w:val="24"/>
          <w:szCs w:val="24"/>
          <w:lang w:val="sr-Cyrl-RS"/>
        </w:rPr>
        <w:t xml:space="preserve">У оквиру овог дела Стратегије описане су карактеристике локације ЈЛС као што су </w:t>
      </w:r>
      <w:r>
        <w:rPr>
          <w:rFonts w:cs="Calibri"/>
          <w:sz w:val="24"/>
          <w:szCs w:val="24"/>
          <w:lang w:val="sr-Cyrl-RS"/>
        </w:rPr>
        <w:t xml:space="preserve">административни и </w:t>
      </w:r>
      <w:r w:rsidRPr="00E575C6">
        <w:rPr>
          <w:rFonts w:cs="Calibri"/>
          <w:sz w:val="24"/>
          <w:szCs w:val="24"/>
          <w:lang w:val="sr-Cyrl-RS"/>
        </w:rPr>
        <w:t>географски положај</w:t>
      </w:r>
      <w:r>
        <w:rPr>
          <w:rFonts w:cs="Calibri"/>
          <w:sz w:val="24"/>
          <w:szCs w:val="24"/>
          <w:lang w:val="sr-Cyrl-RS"/>
        </w:rPr>
        <w:t>;</w:t>
      </w:r>
      <w:r w:rsidRPr="00E575C6">
        <w:rPr>
          <w:rFonts w:cs="Calibri"/>
          <w:sz w:val="24"/>
          <w:szCs w:val="24"/>
          <w:lang w:val="sr-Cyrl-RS"/>
        </w:rPr>
        <w:t xml:space="preserve"> </w:t>
      </w:r>
      <w:r>
        <w:rPr>
          <w:rFonts w:cs="Calibri"/>
          <w:sz w:val="24"/>
          <w:szCs w:val="24"/>
          <w:lang w:val="sr-Cyrl-RS"/>
        </w:rPr>
        <w:t>кратак историја општине; општи подаци остановништву и подаци о структури управе у ЈЛС.</w:t>
      </w:r>
    </w:p>
    <w:p w14:paraId="1DD455B0" w14:textId="7037FA2D" w:rsidR="00CC5748" w:rsidRDefault="00CC5748" w:rsidP="00796158">
      <w:pPr>
        <w:spacing w:after="120" w:line="240" w:lineRule="auto"/>
        <w:jc w:val="both"/>
        <w:rPr>
          <w:rFonts w:cs="Calibri"/>
          <w:sz w:val="24"/>
          <w:szCs w:val="24"/>
          <w:lang w:val="sr-Cyrl-RS"/>
        </w:rPr>
      </w:pPr>
      <w:r>
        <w:rPr>
          <w:rFonts w:cs="Calibri"/>
          <w:sz w:val="24"/>
          <w:szCs w:val="24"/>
          <w:lang w:val="sr-Cyrl-RS"/>
        </w:rPr>
        <w:t xml:space="preserve">Анализа стања је подељена на четири логичне области: </w:t>
      </w:r>
    </w:p>
    <w:p w14:paraId="75E80100" w14:textId="77777777" w:rsidR="00CC5748" w:rsidRDefault="00CC5748" w:rsidP="00CC5748">
      <w:pPr>
        <w:pStyle w:val="ListParagraph"/>
        <w:numPr>
          <w:ilvl w:val="0"/>
          <w:numId w:val="19"/>
        </w:numPr>
        <w:spacing w:after="120" w:line="240" w:lineRule="auto"/>
        <w:jc w:val="both"/>
        <w:rPr>
          <w:rFonts w:cs="Calibri"/>
          <w:sz w:val="24"/>
          <w:szCs w:val="24"/>
          <w:lang w:val="sr-Cyrl-RS"/>
        </w:rPr>
      </w:pPr>
      <w:r w:rsidRPr="00600CC7">
        <w:rPr>
          <w:rFonts w:cs="Calibri"/>
          <w:b/>
          <w:bCs/>
          <w:sz w:val="24"/>
          <w:szCs w:val="24"/>
          <w:lang w:val="sr-Cyrl-RS"/>
        </w:rPr>
        <w:t>Економски развој</w:t>
      </w:r>
      <w:r>
        <w:rPr>
          <w:rFonts w:cs="Calibri"/>
          <w:sz w:val="24"/>
          <w:szCs w:val="24"/>
          <w:lang w:val="sr-Cyrl-RS"/>
        </w:rPr>
        <w:t xml:space="preserve">  (пољопривреда, привреда и туризам)</w:t>
      </w:r>
    </w:p>
    <w:p w14:paraId="607B4274" w14:textId="77777777" w:rsidR="00CC5748" w:rsidRDefault="00CC5748" w:rsidP="00CC5748">
      <w:pPr>
        <w:pStyle w:val="ListParagraph"/>
        <w:numPr>
          <w:ilvl w:val="0"/>
          <w:numId w:val="19"/>
        </w:numPr>
        <w:spacing w:after="120" w:line="240" w:lineRule="auto"/>
        <w:jc w:val="both"/>
        <w:rPr>
          <w:rFonts w:cs="Calibri"/>
          <w:sz w:val="24"/>
          <w:szCs w:val="24"/>
          <w:lang w:val="sr-Cyrl-RS"/>
        </w:rPr>
      </w:pPr>
      <w:r w:rsidRPr="006D01AC">
        <w:rPr>
          <w:rFonts w:cs="Calibri"/>
          <w:b/>
          <w:bCs/>
          <w:sz w:val="24"/>
          <w:szCs w:val="24"/>
          <w:lang w:val="sr-Cyrl-RS"/>
        </w:rPr>
        <w:t>Друштвени развој</w:t>
      </w:r>
      <w:r>
        <w:rPr>
          <w:rFonts w:cs="Calibri"/>
          <w:sz w:val="24"/>
          <w:szCs w:val="24"/>
          <w:lang w:val="sr-Cyrl-RS"/>
        </w:rPr>
        <w:t xml:space="preserve">  (становништво, образовање, здравство, социјална заштита, култура, спорт и рекреација, медији и информисање, млади, невладин сектор)</w:t>
      </w:r>
    </w:p>
    <w:p w14:paraId="73B133E1" w14:textId="77777777" w:rsidR="00CC5748" w:rsidRDefault="00CC5748" w:rsidP="00CC5748">
      <w:pPr>
        <w:pStyle w:val="ListParagraph"/>
        <w:numPr>
          <w:ilvl w:val="0"/>
          <w:numId w:val="19"/>
        </w:numPr>
        <w:spacing w:after="120" w:line="240" w:lineRule="auto"/>
        <w:jc w:val="both"/>
        <w:rPr>
          <w:rFonts w:cs="Calibri"/>
          <w:sz w:val="24"/>
          <w:szCs w:val="24"/>
          <w:lang w:val="sr-Cyrl-RS"/>
        </w:rPr>
      </w:pPr>
      <w:r w:rsidRPr="00D80F34">
        <w:rPr>
          <w:rFonts w:cs="Calibri"/>
          <w:b/>
          <w:bCs/>
          <w:sz w:val="24"/>
          <w:szCs w:val="24"/>
          <w:lang w:val="sr-Cyrl-RS"/>
        </w:rPr>
        <w:t>Животна средина</w:t>
      </w:r>
      <w:r>
        <w:rPr>
          <w:rFonts w:cs="Calibri"/>
          <w:sz w:val="24"/>
          <w:szCs w:val="24"/>
          <w:lang w:val="sr-Cyrl-RS"/>
        </w:rPr>
        <w:t xml:space="preserve"> (клима и рељеф, земљиште, рудна богатства, водни ресурси, ваздух, биљни и животињски свет, биомаса)  и</w:t>
      </w:r>
    </w:p>
    <w:p w14:paraId="70203379" w14:textId="77777777" w:rsidR="00CC5748" w:rsidRPr="008A0BFA" w:rsidRDefault="00CC5748" w:rsidP="00CC5748">
      <w:pPr>
        <w:pStyle w:val="ListParagraph"/>
        <w:numPr>
          <w:ilvl w:val="0"/>
          <w:numId w:val="19"/>
        </w:numPr>
        <w:spacing w:after="120" w:line="240" w:lineRule="auto"/>
        <w:jc w:val="both"/>
        <w:rPr>
          <w:rFonts w:cs="Calibri"/>
          <w:b/>
          <w:bCs/>
          <w:sz w:val="24"/>
          <w:szCs w:val="24"/>
          <w:lang w:val="sr-Cyrl-RS"/>
        </w:rPr>
      </w:pPr>
      <w:r w:rsidRPr="008A0BFA">
        <w:rPr>
          <w:rFonts w:cs="Calibri"/>
          <w:b/>
          <w:bCs/>
          <w:sz w:val="24"/>
          <w:szCs w:val="24"/>
          <w:lang w:val="sr-Cyrl-RS"/>
        </w:rPr>
        <w:t>Инфраструктура</w:t>
      </w:r>
      <w:r>
        <w:rPr>
          <w:rFonts w:cs="Calibri"/>
          <w:b/>
          <w:bCs/>
          <w:sz w:val="24"/>
          <w:szCs w:val="24"/>
          <w:lang w:val="sr-Cyrl-RS"/>
        </w:rPr>
        <w:t xml:space="preserve"> </w:t>
      </w:r>
      <w:r>
        <w:rPr>
          <w:rFonts w:cs="Calibri"/>
          <w:sz w:val="24"/>
          <w:szCs w:val="24"/>
          <w:lang w:val="sr-Cyrl-RS"/>
        </w:rPr>
        <w:t>(путни и железнички саобраћај, телекомуникације, електрификација, топлификација, водоснабдевање, канализација и отпадне воде, одлагање чврстог отпада)</w:t>
      </w:r>
    </w:p>
    <w:p w14:paraId="1E63A929" w14:textId="77777777" w:rsidR="00CC5748" w:rsidRDefault="00CC5748" w:rsidP="00CC5748">
      <w:pPr>
        <w:spacing w:afterLines="160" w:after="384" w:line="240" w:lineRule="auto"/>
        <w:jc w:val="both"/>
        <w:rPr>
          <w:rFonts w:cs="Calibri"/>
          <w:sz w:val="24"/>
          <w:szCs w:val="24"/>
          <w:lang w:val="sr-Cyrl-RS"/>
        </w:rPr>
      </w:pPr>
      <w:r>
        <w:rPr>
          <w:rFonts w:cs="Calibri"/>
          <w:sz w:val="24"/>
          <w:szCs w:val="24"/>
          <w:lang w:val="sr-Cyrl-RS"/>
        </w:rPr>
        <w:t xml:space="preserve">Све четири области и њихове подобласти су квалитетно анализиране и описане уз коришћење великог броја егзактних података којима су поткепљиване анализе. На крају сваке целине налази се посебна </w:t>
      </w:r>
      <w:r>
        <w:rPr>
          <w:sz w:val="24"/>
          <w:szCs w:val="24"/>
        </w:rPr>
        <w:t xml:space="preserve">SWOT </w:t>
      </w:r>
      <w:r>
        <w:rPr>
          <w:sz w:val="24"/>
          <w:szCs w:val="24"/>
          <w:lang w:val="sr-Cyrl-RS"/>
        </w:rPr>
        <w:t xml:space="preserve">анализа, док се на крају целокупне анализе стања налази интегрисана </w:t>
      </w:r>
      <w:r>
        <w:rPr>
          <w:sz w:val="24"/>
          <w:szCs w:val="24"/>
        </w:rPr>
        <w:t xml:space="preserve">SWOT </w:t>
      </w:r>
      <w:r>
        <w:rPr>
          <w:sz w:val="24"/>
          <w:szCs w:val="24"/>
          <w:lang w:val="sr-Cyrl-RS"/>
        </w:rPr>
        <w:t xml:space="preserve">анализа. Анализа стања заузима и највећи део документа. Једина примедба која би се могла упутити на анализу стања је смештање подобласти везаних за управљање (отпадним) водама и чврстим отпадом у област инфраструктуре  уместо у област заштите животне средине.  Но, ова измена није утицала на квалитет анализе постојећег стања.  </w:t>
      </w:r>
    </w:p>
    <w:p w14:paraId="705D5BA4" w14:textId="77777777" w:rsidR="00CC5748" w:rsidRDefault="00CC5748" w:rsidP="00CC5748">
      <w:pPr>
        <w:pStyle w:val="Heading2"/>
        <w:spacing w:afterLines="160" w:after="384" w:line="240" w:lineRule="auto"/>
        <w:rPr>
          <w:lang w:val="sr-Cyrl-RS"/>
        </w:rPr>
      </w:pPr>
      <w:bookmarkStart w:id="6" w:name="_Toc152635445"/>
      <w:r>
        <w:rPr>
          <w:lang w:val="sr-Cyrl-RS"/>
        </w:rPr>
        <w:lastRenderedPageBreak/>
        <w:t>3.3. Дефинисање Стратегије</w:t>
      </w:r>
      <w:bookmarkEnd w:id="6"/>
      <w:r>
        <w:rPr>
          <w:lang w:val="sr-Cyrl-RS"/>
        </w:rPr>
        <w:t xml:space="preserve"> </w:t>
      </w:r>
    </w:p>
    <w:p w14:paraId="489182F0" w14:textId="77777777" w:rsidR="00CC5748" w:rsidRPr="00114C7A" w:rsidRDefault="00CC5748" w:rsidP="00CC5748">
      <w:pPr>
        <w:spacing w:after="120" w:line="240" w:lineRule="auto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  <w:lang w:val="sr-Cyrl-RS"/>
        </w:rPr>
        <w:t>„</w:t>
      </w:r>
      <w:r w:rsidRPr="00114C7A">
        <w:rPr>
          <w:i/>
          <w:iCs/>
          <w:sz w:val="24"/>
          <w:szCs w:val="24"/>
        </w:rPr>
        <w:t xml:space="preserve">На основу спроведених анализа, у овом делу стратешког документа постављени су основни елементи </w:t>
      </w:r>
      <w:r w:rsidRPr="00114C7A">
        <w:rPr>
          <w:b/>
          <w:bCs/>
          <w:i/>
          <w:iCs/>
          <w:sz w:val="24"/>
          <w:szCs w:val="24"/>
        </w:rPr>
        <w:t>Стратегије: Визија, Приоритети, Стратешки циљеви и Програми развоја.</w:t>
      </w:r>
      <w:r w:rsidRPr="00114C7A">
        <w:rPr>
          <w:i/>
          <w:iCs/>
          <w:sz w:val="24"/>
          <w:szCs w:val="24"/>
        </w:rPr>
        <w:t xml:space="preserve"> Косјерић поседује значајне потенцијале и одабрани приоритети будућег развоја односе се на анализиране секторе, али нису дати по хијерархији важности: </w:t>
      </w:r>
    </w:p>
    <w:p w14:paraId="1158FB72" w14:textId="77777777" w:rsidR="00CC5748" w:rsidRPr="00114C7A" w:rsidRDefault="00CC5748" w:rsidP="00CC5748">
      <w:pPr>
        <w:pStyle w:val="ListParagraph"/>
        <w:numPr>
          <w:ilvl w:val="0"/>
          <w:numId w:val="21"/>
        </w:numPr>
        <w:spacing w:after="120" w:line="240" w:lineRule="auto"/>
        <w:jc w:val="both"/>
        <w:rPr>
          <w:i/>
          <w:iCs/>
          <w:sz w:val="24"/>
          <w:szCs w:val="24"/>
        </w:rPr>
      </w:pPr>
      <w:r w:rsidRPr="00114C7A">
        <w:rPr>
          <w:i/>
          <w:iCs/>
          <w:sz w:val="24"/>
          <w:szCs w:val="24"/>
        </w:rPr>
        <w:t xml:space="preserve">Пољопривреда и рурални развој </w:t>
      </w:r>
    </w:p>
    <w:p w14:paraId="1DB2F81E" w14:textId="77777777" w:rsidR="00CC5748" w:rsidRPr="00114C7A" w:rsidRDefault="00CC5748" w:rsidP="00CC5748">
      <w:pPr>
        <w:pStyle w:val="ListParagraph"/>
        <w:numPr>
          <w:ilvl w:val="0"/>
          <w:numId w:val="21"/>
        </w:numPr>
        <w:spacing w:after="120" w:line="240" w:lineRule="auto"/>
        <w:jc w:val="both"/>
        <w:rPr>
          <w:i/>
          <w:iCs/>
          <w:sz w:val="24"/>
          <w:szCs w:val="24"/>
        </w:rPr>
      </w:pPr>
      <w:r w:rsidRPr="00114C7A">
        <w:rPr>
          <w:i/>
          <w:iCs/>
          <w:sz w:val="24"/>
          <w:szCs w:val="24"/>
        </w:rPr>
        <w:t xml:space="preserve">Друштвени развој </w:t>
      </w:r>
    </w:p>
    <w:p w14:paraId="75E5571C" w14:textId="77777777" w:rsidR="00CC5748" w:rsidRPr="00114C7A" w:rsidRDefault="00CC5748" w:rsidP="00CC5748">
      <w:pPr>
        <w:pStyle w:val="ListParagraph"/>
        <w:numPr>
          <w:ilvl w:val="0"/>
          <w:numId w:val="21"/>
        </w:numPr>
        <w:spacing w:after="120" w:line="240" w:lineRule="auto"/>
        <w:jc w:val="both"/>
        <w:rPr>
          <w:i/>
          <w:iCs/>
          <w:sz w:val="24"/>
          <w:szCs w:val="24"/>
        </w:rPr>
      </w:pPr>
      <w:r w:rsidRPr="00114C7A">
        <w:rPr>
          <w:i/>
          <w:iCs/>
          <w:sz w:val="24"/>
          <w:szCs w:val="24"/>
        </w:rPr>
        <w:t xml:space="preserve">Развој привреде </w:t>
      </w:r>
    </w:p>
    <w:p w14:paraId="7A4BC08F" w14:textId="77777777" w:rsidR="00CC5748" w:rsidRPr="00114C7A" w:rsidRDefault="00CC5748" w:rsidP="00CC5748">
      <w:pPr>
        <w:pStyle w:val="ListParagraph"/>
        <w:numPr>
          <w:ilvl w:val="0"/>
          <w:numId w:val="21"/>
        </w:numPr>
        <w:spacing w:after="120" w:line="240" w:lineRule="auto"/>
        <w:jc w:val="both"/>
        <w:rPr>
          <w:i/>
          <w:iCs/>
          <w:sz w:val="24"/>
          <w:szCs w:val="24"/>
        </w:rPr>
      </w:pPr>
      <w:r w:rsidRPr="00114C7A">
        <w:rPr>
          <w:i/>
          <w:iCs/>
          <w:sz w:val="24"/>
          <w:szCs w:val="24"/>
        </w:rPr>
        <w:t xml:space="preserve">Развој туризма </w:t>
      </w:r>
    </w:p>
    <w:p w14:paraId="472723A9" w14:textId="77777777" w:rsidR="00CC5748" w:rsidRDefault="00CC5748" w:rsidP="00CC5748">
      <w:pPr>
        <w:pStyle w:val="ListParagraph"/>
        <w:numPr>
          <w:ilvl w:val="0"/>
          <w:numId w:val="21"/>
        </w:numPr>
        <w:spacing w:after="120" w:line="240" w:lineRule="auto"/>
        <w:jc w:val="both"/>
        <w:rPr>
          <w:i/>
          <w:iCs/>
          <w:sz w:val="24"/>
          <w:szCs w:val="24"/>
          <w:lang w:val="sr-Cyrl-RS"/>
        </w:rPr>
      </w:pPr>
      <w:r w:rsidRPr="00114C7A">
        <w:rPr>
          <w:i/>
          <w:iCs/>
          <w:sz w:val="24"/>
          <w:szCs w:val="24"/>
        </w:rPr>
        <w:t>Заштита животне средине</w:t>
      </w:r>
      <w:r>
        <w:rPr>
          <w:rStyle w:val="FootnoteReference"/>
          <w:i/>
          <w:iCs/>
          <w:sz w:val="24"/>
          <w:szCs w:val="24"/>
        </w:rPr>
        <w:footnoteReference w:id="2"/>
      </w:r>
      <w:r w:rsidRPr="00114C7A">
        <w:rPr>
          <w:i/>
          <w:iCs/>
          <w:sz w:val="24"/>
          <w:szCs w:val="24"/>
          <w:lang w:val="sr-Cyrl-RS"/>
        </w:rPr>
        <w:t xml:space="preserve"> </w:t>
      </w:r>
      <w:r>
        <w:rPr>
          <w:i/>
          <w:iCs/>
          <w:sz w:val="24"/>
          <w:szCs w:val="24"/>
          <w:lang w:val="sr-Cyrl-RS"/>
        </w:rPr>
        <w:t>„</w:t>
      </w:r>
    </w:p>
    <w:p w14:paraId="438FF205" w14:textId="77777777" w:rsidR="00CC5748" w:rsidRDefault="00CC5748" w:rsidP="00CC5748">
      <w:pPr>
        <w:spacing w:after="120" w:line="240" w:lineRule="auto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Жеља за раздвајњем и посебним акцентовањем пољопривреде, привреде и туризма јасно указује на намере доносиоца Стратегије да економски развој буде кључна тема стратешког развоја општине у периоду 2018-2028.  О томе говори и усвојена изјава о визији општине Косјерић:</w:t>
      </w:r>
    </w:p>
    <w:p w14:paraId="04448BAD" w14:textId="77777777" w:rsidR="00CC5748" w:rsidRPr="00F7541A" w:rsidRDefault="00CC5748" w:rsidP="00CC5748">
      <w:pPr>
        <w:spacing w:after="120" w:line="240" w:lineRule="auto"/>
        <w:jc w:val="both"/>
        <w:rPr>
          <w:sz w:val="24"/>
          <w:szCs w:val="24"/>
          <w:lang w:val="sr-Cyrl-RS"/>
        </w:rPr>
      </w:pPr>
      <w:r w:rsidRPr="009113B2">
        <w:rPr>
          <w:i/>
          <w:iCs/>
          <w:sz w:val="24"/>
          <w:szCs w:val="24"/>
          <w:lang w:val="sr-Cyrl-RS"/>
        </w:rPr>
        <w:t xml:space="preserve"> „</w:t>
      </w:r>
      <w:r w:rsidRPr="009113B2">
        <w:rPr>
          <w:i/>
          <w:iCs/>
          <w:sz w:val="24"/>
          <w:szCs w:val="24"/>
        </w:rPr>
        <w:t>Косјерић је општина очуване популације, стабилног привредног развоја и здраве животне средине која пружа услове за миран и квалитетан живот локалне заједнице док је неговање културно-историјских и традиционалних вредности чини атрактивном дестинацијом за домаће и стране госте</w:t>
      </w:r>
      <w:r>
        <w:rPr>
          <w:i/>
          <w:iCs/>
          <w:sz w:val="24"/>
          <w:szCs w:val="24"/>
          <w:lang w:val="sr-Cyrl-RS"/>
        </w:rPr>
        <w:t>“</w:t>
      </w:r>
    </w:p>
    <w:p w14:paraId="54AF27DD" w14:textId="77777777" w:rsidR="00CC5748" w:rsidRPr="00983714" w:rsidRDefault="00CC5748" w:rsidP="00CC5748">
      <w:pPr>
        <w:jc w:val="both"/>
        <w:rPr>
          <w:rFonts w:cs="Arial"/>
          <w:sz w:val="24"/>
          <w:szCs w:val="24"/>
        </w:rPr>
      </w:pPr>
    </w:p>
    <w:p w14:paraId="5E993614" w14:textId="77777777" w:rsidR="00CC5748" w:rsidRDefault="00CC5748" w:rsidP="00CC5748">
      <w:pPr>
        <w:jc w:val="both"/>
        <w:rPr>
          <w:rFonts w:cs="Arial"/>
          <w:i/>
          <w:iCs/>
          <w:sz w:val="24"/>
          <w:szCs w:val="24"/>
        </w:rPr>
      </w:pPr>
    </w:p>
    <w:p w14:paraId="36BC9394" w14:textId="77777777" w:rsidR="00CC5748" w:rsidRDefault="00CC5748" w:rsidP="00CC5748">
      <w:pPr>
        <w:jc w:val="both"/>
        <w:rPr>
          <w:rFonts w:cs="Arial"/>
          <w:i/>
          <w:iCs/>
          <w:sz w:val="24"/>
          <w:szCs w:val="24"/>
        </w:rPr>
      </w:pPr>
    </w:p>
    <w:p w14:paraId="7B766755" w14:textId="77777777" w:rsidR="00CC5748" w:rsidRDefault="00CC5748" w:rsidP="00CC5748">
      <w:pPr>
        <w:jc w:val="both"/>
        <w:rPr>
          <w:rFonts w:cs="Arial"/>
          <w:i/>
          <w:iCs/>
          <w:sz w:val="24"/>
          <w:szCs w:val="24"/>
        </w:rPr>
      </w:pPr>
    </w:p>
    <w:p w14:paraId="08672E87" w14:textId="77777777" w:rsidR="00CC5748" w:rsidRDefault="00CC5748" w:rsidP="00CC5748">
      <w:pPr>
        <w:jc w:val="both"/>
        <w:rPr>
          <w:rFonts w:cs="Arial"/>
          <w:i/>
          <w:iCs/>
          <w:sz w:val="24"/>
          <w:szCs w:val="24"/>
        </w:rPr>
      </w:pPr>
    </w:p>
    <w:p w14:paraId="7970B440" w14:textId="77777777" w:rsidR="00CC5748" w:rsidRPr="00D83DF0" w:rsidRDefault="00CC5748" w:rsidP="00796158">
      <w:pPr>
        <w:pStyle w:val="Heading1"/>
        <w:rPr>
          <w:i/>
          <w:iCs/>
          <w:sz w:val="24"/>
          <w:szCs w:val="24"/>
          <w:lang w:val="sr-Cyrl-RS"/>
        </w:rPr>
      </w:pPr>
      <w:r w:rsidRPr="00D83DF0">
        <w:br w:type="page"/>
      </w:r>
      <w:bookmarkStart w:id="7" w:name="_Toc152635446"/>
      <w:r w:rsidRPr="00B65B3A">
        <w:rPr>
          <w:bCs/>
          <w:lang w:val="sr-Cyrl-RS"/>
        </w:rPr>
        <w:lastRenderedPageBreak/>
        <w:t>4</w:t>
      </w:r>
      <w:r w:rsidRPr="00B65B3A">
        <w:rPr>
          <w:lang w:val="sr-Cyrl-RS"/>
        </w:rPr>
        <w:t>.</w:t>
      </w:r>
      <w:r>
        <w:t xml:space="preserve"> </w:t>
      </w:r>
      <w:r w:rsidRPr="00D80F34">
        <w:t>АНАЛИЗА РЕАЛИЗАЦИЈЕ ПРОЈЕКАТА ПЛАНИРАНИХ СТРАТЕГИЈОМ</w:t>
      </w:r>
      <w:bookmarkEnd w:id="7"/>
      <w:r w:rsidRPr="00D80F34">
        <w:t xml:space="preserve"> </w:t>
      </w:r>
    </w:p>
    <w:p w14:paraId="73BFF8D4" w14:textId="77777777" w:rsidR="00CC5748" w:rsidRDefault="00CC5748" w:rsidP="00CC5748">
      <w:pPr>
        <w:rPr>
          <w:rFonts w:asciiTheme="minorHAnsi" w:hAnsiTheme="minorHAnsi" w:cstheme="minorHAnsi"/>
          <w:lang w:val="sr-Cyrl-RS"/>
        </w:rPr>
      </w:pPr>
    </w:p>
    <w:p w14:paraId="26B9C757" w14:textId="77777777" w:rsidR="00CC5748" w:rsidRDefault="00CC574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 xml:space="preserve">При самом погледу на овај део документа јасно је да не постоје информације као што су: носиоци мера/програма,  рок, неопходна средства, извори финансирања, базна и жељена вредност индикатора (осим делимично у приоритету везаном за туризам) те се може сматрати да је стратегија непотпуна.   </w:t>
      </w:r>
    </w:p>
    <w:p w14:paraId="402124DB" w14:textId="77777777" w:rsidR="00CC5748" w:rsidRDefault="00CC574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>Без јасно дефинисаних индикатора није могуће је пратити степен остварености планираних програма и мера. Без одређивања носилаца активности (одговорности), тешко је одредити ко је надлежан (заслужан/крив) за (не)остваривање неког програма. Општинска управа у периоду важења Стратегије није израдила ниједан извештај о праћењу остваривања Стратегије.</w:t>
      </w:r>
    </w:p>
    <w:p w14:paraId="528FADA4" w14:textId="77777777" w:rsidR="00CC5748" w:rsidRDefault="00CC574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 xml:space="preserve">Како не постоји институционални извештај о напретку остваривања планираних програма, а и како је тешко оценити успех њиховог остваривања без ваљаних индикатора у наставку анализе реализације користиће се коментари тј. анализа коју су начинили запослени у ОУ општине Косјерић. Стога се она мора узети са резервом јер постоји могуђност одступања у односу на „стварно стање“. </w:t>
      </w:r>
    </w:p>
    <w:p w14:paraId="6D053C60" w14:textId="77777777" w:rsidR="00CC5748" w:rsidRDefault="00CC574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 xml:space="preserve">Такође, треба узети у обзира да је Стратегија усвојена за период 2018-2028 и да се ова анализа ради на половини протока важења Стратегије те да, сходно чињеници да нису одређени рокови за остваривање/спровођење програма, не може се оценити успешност остваривања ни стратешких циљева ни програма. Основа анализе ће бити процењено тренутно стање и савети како поправити и унапредити процес планирања. </w:t>
      </w:r>
    </w:p>
    <w:p w14:paraId="3BEF688A" w14:textId="1678D308" w:rsidR="00CC5748" w:rsidRDefault="00CC574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 xml:space="preserve">У Стратегији је дефинисано </w:t>
      </w:r>
      <w:r>
        <w:rPr>
          <w:rFonts w:asciiTheme="minorHAnsi" w:hAnsiTheme="minorHAnsi" w:cstheme="minorHAnsi"/>
          <w:b/>
          <w:bCs/>
          <w:i/>
          <w:iCs/>
          <w:sz w:val="24"/>
          <w:szCs w:val="24"/>
          <w:lang w:val="sr-Cyrl-RS"/>
        </w:rPr>
        <w:t>5</w:t>
      </w:r>
      <w:r w:rsidRPr="005E6E75">
        <w:rPr>
          <w:rFonts w:asciiTheme="minorHAnsi" w:hAnsiTheme="minorHAnsi" w:cstheme="minorHAnsi"/>
          <w:b/>
          <w:bCs/>
          <w:i/>
          <w:iCs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приоритета, </w:t>
      </w:r>
      <w:r w:rsidRPr="005E6E75">
        <w:rPr>
          <w:rFonts w:asciiTheme="minorHAnsi" w:hAnsiTheme="minorHAnsi" w:cstheme="minorHAnsi"/>
          <w:b/>
          <w:bCs/>
          <w:i/>
          <w:iCs/>
          <w:sz w:val="24"/>
          <w:szCs w:val="24"/>
          <w:lang w:val="sr-Cyrl-RS"/>
        </w:rPr>
        <w:t>1</w:t>
      </w:r>
      <w:r>
        <w:rPr>
          <w:rFonts w:asciiTheme="minorHAnsi" w:hAnsiTheme="minorHAnsi" w:cstheme="minorHAnsi"/>
          <w:b/>
          <w:bCs/>
          <w:i/>
          <w:iCs/>
          <w:sz w:val="24"/>
          <w:szCs w:val="24"/>
          <w:lang w:val="sr-Cyrl-RS"/>
        </w:rPr>
        <w:t>5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 стратешких циљева унутар њих и </w:t>
      </w:r>
      <w:r>
        <w:rPr>
          <w:rFonts w:asciiTheme="minorHAnsi" w:hAnsiTheme="minorHAnsi" w:cstheme="minorHAnsi"/>
          <w:b/>
          <w:bCs/>
          <w:i/>
          <w:iCs/>
          <w:sz w:val="24"/>
          <w:szCs w:val="24"/>
          <w:lang w:val="sr-Cyrl-RS"/>
        </w:rPr>
        <w:t>71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 програм за њихово остваривање. Поменутом анализом, која је у основи подразумевала проверу тренутног стања у ЈЛС, односно „стања на терену“ дошло се до следећих резултата:</w:t>
      </w:r>
    </w:p>
    <w:p w14:paraId="6A8A3898" w14:textId="77777777" w:rsidR="00CC5748" w:rsidRPr="005948DD" w:rsidRDefault="00CC5748" w:rsidP="00CC5748">
      <w:pPr>
        <w:jc w:val="both"/>
        <w:rPr>
          <w:rFonts w:asciiTheme="minorHAnsi" w:hAnsiTheme="minorHAnsi" w:cstheme="minorHAnsi"/>
          <w:i/>
          <w:iCs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 xml:space="preserve">Табела: </w:t>
      </w:r>
      <w:r>
        <w:rPr>
          <w:rFonts w:asciiTheme="minorHAnsi" w:hAnsiTheme="minorHAnsi" w:cstheme="minorHAnsi"/>
          <w:i/>
          <w:iCs/>
          <w:sz w:val="24"/>
          <w:szCs w:val="24"/>
          <w:lang w:val="sr-Cyrl-RS"/>
        </w:rPr>
        <w:t xml:space="preserve">Степен реализације програма према развојним приоритетима </w:t>
      </w:r>
    </w:p>
    <w:tbl>
      <w:tblPr>
        <w:tblStyle w:val="TableGrid"/>
        <w:tblW w:w="94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0"/>
        <w:gridCol w:w="1620"/>
        <w:gridCol w:w="1620"/>
        <w:gridCol w:w="1620"/>
        <w:gridCol w:w="1260"/>
        <w:gridCol w:w="1350"/>
        <w:gridCol w:w="990"/>
      </w:tblGrid>
      <w:tr w:rsidR="00CC5748" w14:paraId="01064CDC" w14:textId="77777777" w:rsidTr="00DA6248">
        <w:tc>
          <w:tcPr>
            <w:tcW w:w="990" w:type="dxa"/>
            <w:vMerge w:val="restart"/>
            <w:shd w:val="clear" w:color="auto" w:fill="FBE4D5" w:themeFill="accent2" w:themeFillTint="33"/>
          </w:tcPr>
          <w:p w14:paraId="53A9FD7A" w14:textId="77777777" w:rsidR="00CC5748" w:rsidRDefault="00CC5748" w:rsidP="00DA6248">
            <w:pPr>
              <w:spacing w:before="240" w:after="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Приоритет</w:t>
            </w:r>
          </w:p>
        </w:tc>
        <w:tc>
          <w:tcPr>
            <w:tcW w:w="7470" w:type="dxa"/>
            <w:gridSpan w:val="5"/>
            <w:shd w:val="clear" w:color="auto" w:fill="FBE4D5" w:themeFill="accent2" w:themeFillTint="33"/>
          </w:tcPr>
          <w:p w14:paraId="3B6E1E7E" w14:textId="77777777" w:rsidR="00CC5748" w:rsidRDefault="00CC5748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Број програма према степену реализације</w:t>
            </w:r>
          </w:p>
        </w:tc>
        <w:tc>
          <w:tcPr>
            <w:tcW w:w="990" w:type="dxa"/>
            <w:vMerge w:val="restart"/>
            <w:shd w:val="clear" w:color="auto" w:fill="FBE4D5" w:themeFill="accent2" w:themeFillTint="33"/>
          </w:tcPr>
          <w:p w14:paraId="0A949434" w14:textId="77777777" w:rsidR="00CC5748" w:rsidRDefault="00CC5748" w:rsidP="00DA6248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Укупно мера</w:t>
            </w:r>
          </w:p>
        </w:tc>
      </w:tr>
      <w:tr w:rsidR="00CC5748" w14:paraId="6E345170" w14:textId="77777777" w:rsidTr="00DA6248">
        <w:trPr>
          <w:trHeight w:val="611"/>
        </w:trPr>
        <w:tc>
          <w:tcPr>
            <w:tcW w:w="990" w:type="dxa"/>
            <w:vMerge/>
            <w:shd w:val="clear" w:color="auto" w:fill="FBE4D5" w:themeFill="accent2" w:themeFillTint="33"/>
          </w:tcPr>
          <w:p w14:paraId="69BF4FB6" w14:textId="77777777" w:rsidR="00CC5748" w:rsidRDefault="00CC5748" w:rsidP="00DA6248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shd w:val="clear" w:color="auto" w:fill="FBE4D5" w:themeFill="accent2" w:themeFillTint="33"/>
          </w:tcPr>
          <w:p w14:paraId="6B61F75F" w14:textId="77777777" w:rsidR="00CC5748" w:rsidRDefault="00CC5748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Није реализовано</w:t>
            </w:r>
          </w:p>
        </w:tc>
        <w:tc>
          <w:tcPr>
            <w:tcW w:w="1620" w:type="dxa"/>
            <w:shd w:val="clear" w:color="auto" w:fill="FBE4D5" w:themeFill="accent2" w:themeFillTint="33"/>
          </w:tcPr>
          <w:p w14:paraId="285BDF4A" w14:textId="77777777" w:rsidR="00CC5748" w:rsidRDefault="00CC5748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Делимично реализовано</w:t>
            </w:r>
          </w:p>
        </w:tc>
        <w:tc>
          <w:tcPr>
            <w:tcW w:w="1620" w:type="dxa"/>
            <w:shd w:val="clear" w:color="auto" w:fill="FBE4D5" w:themeFill="accent2" w:themeFillTint="33"/>
          </w:tcPr>
          <w:p w14:paraId="6791E363" w14:textId="77777777" w:rsidR="00CC5748" w:rsidRDefault="00CC5748" w:rsidP="00DA6248">
            <w:pPr>
              <w:spacing w:before="240"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Реализовано</w:t>
            </w:r>
          </w:p>
        </w:tc>
        <w:tc>
          <w:tcPr>
            <w:tcW w:w="1260" w:type="dxa"/>
            <w:shd w:val="clear" w:color="auto" w:fill="FBE4D5" w:themeFill="accent2" w:themeFillTint="33"/>
          </w:tcPr>
          <w:p w14:paraId="62CD2E12" w14:textId="77777777" w:rsidR="00CC5748" w:rsidRDefault="00CC5748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 xml:space="preserve">ЈЛС није надлежна </w:t>
            </w:r>
          </w:p>
        </w:tc>
        <w:tc>
          <w:tcPr>
            <w:tcW w:w="1350" w:type="dxa"/>
            <w:shd w:val="clear" w:color="auto" w:fill="FBE4D5" w:themeFill="accent2" w:themeFillTint="33"/>
          </w:tcPr>
          <w:p w14:paraId="746D51F6" w14:textId="77777777" w:rsidR="00CC5748" w:rsidRDefault="00CC5748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Нема инфо.</w:t>
            </w:r>
          </w:p>
        </w:tc>
        <w:tc>
          <w:tcPr>
            <w:tcW w:w="990" w:type="dxa"/>
            <w:vMerge/>
            <w:shd w:val="clear" w:color="auto" w:fill="FF9999"/>
          </w:tcPr>
          <w:p w14:paraId="20EE3A03" w14:textId="77777777" w:rsidR="00CC5748" w:rsidRDefault="00CC5748" w:rsidP="00DA6248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</w:p>
        </w:tc>
      </w:tr>
      <w:tr w:rsidR="00CC5748" w14:paraId="253CF37D" w14:textId="77777777" w:rsidTr="00DA6248">
        <w:tc>
          <w:tcPr>
            <w:tcW w:w="990" w:type="dxa"/>
            <w:shd w:val="clear" w:color="auto" w:fill="FBE4D5" w:themeFill="accent2" w:themeFillTint="33"/>
          </w:tcPr>
          <w:p w14:paraId="68253969" w14:textId="77777777" w:rsidR="00CC5748" w:rsidRDefault="00CC5748" w:rsidP="00DA6248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620" w:type="dxa"/>
          </w:tcPr>
          <w:p w14:paraId="77185792" w14:textId="66DC5130" w:rsidR="00CC5748" w:rsidRDefault="00B44132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620" w:type="dxa"/>
          </w:tcPr>
          <w:p w14:paraId="7BE4617D" w14:textId="47DC230A" w:rsidR="00CC5748" w:rsidRDefault="00370881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1620" w:type="dxa"/>
          </w:tcPr>
          <w:p w14:paraId="037CF685" w14:textId="2B61A6FB" w:rsidR="00CC5748" w:rsidRDefault="00370881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260" w:type="dxa"/>
          </w:tcPr>
          <w:p w14:paraId="6C09F467" w14:textId="633910D8" w:rsidR="00CC5748" w:rsidRDefault="00370881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350" w:type="dxa"/>
          </w:tcPr>
          <w:p w14:paraId="54F1F413" w14:textId="5C4FA554" w:rsidR="00CC5748" w:rsidRDefault="00370881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990" w:type="dxa"/>
          </w:tcPr>
          <w:p w14:paraId="612D6307" w14:textId="2D72E255" w:rsidR="00CC5748" w:rsidRPr="00ED27AF" w:rsidRDefault="00370881" w:rsidP="00DA624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sr-Cyrl-RS"/>
              </w:rPr>
              <w:t>20</w:t>
            </w:r>
          </w:p>
        </w:tc>
      </w:tr>
      <w:tr w:rsidR="00CC5748" w14:paraId="22D41DD3" w14:textId="77777777" w:rsidTr="00DA6248">
        <w:tc>
          <w:tcPr>
            <w:tcW w:w="990" w:type="dxa"/>
            <w:shd w:val="clear" w:color="auto" w:fill="FBE4D5" w:themeFill="accent2" w:themeFillTint="33"/>
          </w:tcPr>
          <w:p w14:paraId="2E55C420" w14:textId="77777777" w:rsidR="00CC5748" w:rsidRDefault="00CC5748" w:rsidP="00DA6248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620" w:type="dxa"/>
          </w:tcPr>
          <w:p w14:paraId="2B51BE91" w14:textId="772A5A2E" w:rsidR="00CC5748" w:rsidRDefault="00A22528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620" w:type="dxa"/>
          </w:tcPr>
          <w:p w14:paraId="7A088A54" w14:textId="2ED28C33" w:rsidR="00CC5748" w:rsidRDefault="00A22528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620" w:type="dxa"/>
          </w:tcPr>
          <w:p w14:paraId="34AFA78F" w14:textId="5E59532C" w:rsidR="00CC5748" w:rsidRDefault="00A22528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260" w:type="dxa"/>
          </w:tcPr>
          <w:p w14:paraId="51BBFA48" w14:textId="23D8A63D" w:rsidR="00CC5748" w:rsidRDefault="00A22528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350" w:type="dxa"/>
          </w:tcPr>
          <w:p w14:paraId="337D7420" w14:textId="496E312D" w:rsidR="00CC5748" w:rsidRDefault="00A22528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990" w:type="dxa"/>
          </w:tcPr>
          <w:p w14:paraId="6EDCAC8A" w14:textId="23615BF9" w:rsidR="00CC5748" w:rsidRPr="00ED27AF" w:rsidRDefault="00A22528" w:rsidP="00DA624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sr-Cyrl-RS"/>
              </w:rPr>
              <w:t>9</w:t>
            </w:r>
          </w:p>
        </w:tc>
      </w:tr>
      <w:tr w:rsidR="00CC5748" w14:paraId="167E0C47" w14:textId="77777777" w:rsidTr="00DA6248">
        <w:tc>
          <w:tcPr>
            <w:tcW w:w="990" w:type="dxa"/>
            <w:shd w:val="clear" w:color="auto" w:fill="FBE4D5" w:themeFill="accent2" w:themeFillTint="33"/>
          </w:tcPr>
          <w:p w14:paraId="3E88EC83" w14:textId="77777777" w:rsidR="00CC5748" w:rsidRDefault="00CC5748" w:rsidP="00DA6248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620" w:type="dxa"/>
          </w:tcPr>
          <w:p w14:paraId="25E634A9" w14:textId="09B3765D" w:rsidR="00CC5748" w:rsidRDefault="006A53AE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620" w:type="dxa"/>
          </w:tcPr>
          <w:p w14:paraId="0B7EED6C" w14:textId="44D08DC6" w:rsidR="00CC5748" w:rsidRDefault="006A53AE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620" w:type="dxa"/>
          </w:tcPr>
          <w:p w14:paraId="1F66FA4A" w14:textId="7CE49537" w:rsidR="00CC5748" w:rsidRDefault="006A53AE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260" w:type="dxa"/>
          </w:tcPr>
          <w:p w14:paraId="4C9CA93F" w14:textId="0FDBC36B" w:rsidR="00CC5748" w:rsidRDefault="006A53AE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350" w:type="dxa"/>
          </w:tcPr>
          <w:p w14:paraId="3115B0DA" w14:textId="683D6BC5" w:rsidR="00CC5748" w:rsidRDefault="006A53AE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990" w:type="dxa"/>
          </w:tcPr>
          <w:p w14:paraId="282E624E" w14:textId="175C4A19" w:rsidR="00CC5748" w:rsidRPr="00ED27AF" w:rsidRDefault="006A53AE" w:rsidP="00DA624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sr-Cyrl-RS"/>
              </w:rPr>
              <w:t>8</w:t>
            </w:r>
          </w:p>
        </w:tc>
      </w:tr>
      <w:tr w:rsidR="00CC5748" w14:paraId="3D94A908" w14:textId="77777777" w:rsidTr="00DA6248">
        <w:tc>
          <w:tcPr>
            <w:tcW w:w="990" w:type="dxa"/>
            <w:shd w:val="clear" w:color="auto" w:fill="FBE4D5" w:themeFill="accent2" w:themeFillTint="33"/>
          </w:tcPr>
          <w:p w14:paraId="7CA9AD45" w14:textId="77777777" w:rsidR="00CC5748" w:rsidRDefault="00CC5748" w:rsidP="00DA6248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620" w:type="dxa"/>
          </w:tcPr>
          <w:p w14:paraId="14693A16" w14:textId="55EA8D6C" w:rsidR="00CC5748" w:rsidRDefault="008C2C8E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620" w:type="dxa"/>
          </w:tcPr>
          <w:p w14:paraId="23E627F3" w14:textId="770F0E4D" w:rsidR="00CC5748" w:rsidRDefault="008C2C8E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1620" w:type="dxa"/>
          </w:tcPr>
          <w:p w14:paraId="4F975378" w14:textId="22405C73" w:rsidR="00CC5748" w:rsidRDefault="008C2C8E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260" w:type="dxa"/>
          </w:tcPr>
          <w:p w14:paraId="7B69F34A" w14:textId="17A4A559" w:rsidR="00CC5748" w:rsidRDefault="008C2C8E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350" w:type="dxa"/>
          </w:tcPr>
          <w:p w14:paraId="2AA74FC7" w14:textId="22680719" w:rsidR="00CC5748" w:rsidRDefault="008C2C8E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990" w:type="dxa"/>
          </w:tcPr>
          <w:p w14:paraId="6FAC3C5D" w14:textId="1CCE4B50" w:rsidR="00CC5748" w:rsidRPr="00ED27AF" w:rsidRDefault="00145808" w:rsidP="00DA624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sr-Cyrl-RS"/>
              </w:rPr>
              <w:t>15</w:t>
            </w:r>
          </w:p>
        </w:tc>
      </w:tr>
      <w:tr w:rsidR="00CC5748" w14:paraId="15BE1F6D" w14:textId="77777777" w:rsidTr="00DA6248">
        <w:tc>
          <w:tcPr>
            <w:tcW w:w="990" w:type="dxa"/>
            <w:shd w:val="clear" w:color="auto" w:fill="FBE4D5" w:themeFill="accent2" w:themeFillTint="33"/>
          </w:tcPr>
          <w:p w14:paraId="0B256B74" w14:textId="77777777" w:rsidR="00CC5748" w:rsidRDefault="00CC5748" w:rsidP="00DA6248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620" w:type="dxa"/>
          </w:tcPr>
          <w:p w14:paraId="359808EC" w14:textId="0FDD570B" w:rsidR="00CC5748" w:rsidRDefault="00890B63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620" w:type="dxa"/>
          </w:tcPr>
          <w:p w14:paraId="249B2006" w14:textId="278AFB57" w:rsidR="00CC5748" w:rsidRDefault="00092329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620" w:type="dxa"/>
          </w:tcPr>
          <w:p w14:paraId="6E285B4C" w14:textId="1FBB8DFC" w:rsidR="00CC5748" w:rsidRDefault="00890B63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260" w:type="dxa"/>
          </w:tcPr>
          <w:p w14:paraId="1D4359A3" w14:textId="7D5778A0" w:rsidR="00CC5748" w:rsidRDefault="00890B63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350" w:type="dxa"/>
          </w:tcPr>
          <w:p w14:paraId="3BD292C3" w14:textId="7942B9C3" w:rsidR="00CC5748" w:rsidRDefault="00890B63" w:rsidP="00DA6248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990" w:type="dxa"/>
          </w:tcPr>
          <w:p w14:paraId="185526CC" w14:textId="7F51BEA0" w:rsidR="00CC5748" w:rsidRDefault="00145808" w:rsidP="00DA624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sr-Cyrl-RS"/>
              </w:rPr>
              <w:t>19</w:t>
            </w:r>
          </w:p>
        </w:tc>
      </w:tr>
      <w:tr w:rsidR="00CC5748" w14:paraId="00E3CA06" w14:textId="77777777" w:rsidTr="00DA6248">
        <w:tc>
          <w:tcPr>
            <w:tcW w:w="990" w:type="dxa"/>
            <w:shd w:val="clear" w:color="auto" w:fill="FBE4D5" w:themeFill="accent2" w:themeFillTint="33"/>
          </w:tcPr>
          <w:p w14:paraId="39C85EBB" w14:textId="77777777" w:rsidR="00CC5748" w:rsidRDefault="00CC5748" w:rsidP="00DA6248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1620" w:type="dxa"/>
            <w:shd w:val="clear" w:color="auto" w:fill="FBE4D5" w:themeFill="accent2" w:themeFillTint="33"/>
          </w:tcPr>
          <w:p w14:paraId="56E7065F" w14:textId="574B5DAB" w:rsidR="00CC5748" w:rsidRPr="00EA076B" w:rsidRDefault="00EA076B" w:rsidP="00DA624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sr-Cyrl-RS"/>
              </w:rPr>
            </w:pPr>
            <w:r w:rsidRPr="00EA076B">
              <w:rPr>
                <w:rFonts w:asciiTheme="minorHAnsi" w:hAnsiTheme="minorHAnsi" w:cstheme="minorHAnsi"/>
                <w:b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620" w:type="dxa"/>
            <w:shd w:val="clear" w:color="auto" w:fill="FBE4D5" w:themeFill="accent2" w:themeFillTint="33"/>
          </w:tcPr>
          <w:p w14:paraId="77EC4D90" w14:textId="5AB02C0E" w:rsidR="00CC5748" w:rsidRPr="00EA076B" w:rsidRDefault="005C2C28" w:rsidP="00DA624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sr-Cyrl-RS"/>
              </w:rPr>
              <w:t>45</w:t>
            </w:r>
          </w:p>
        </w:tc>
        <w:tc>
          <w:tcPr>
            <w:tcW w:w="1620" w:type="dxa"/>
            <w:shd w:val="clear" w:color="auto" w:fill="FBE4D5" w:themeFill="accent2" w:themeFillTint="33"/>
          </w:tcPr>
          <w:p w14:paraId="3F689276" w14:textId="33970002" w:rsidR="00CC5748" w:rsidRPr="00EA076B" w:rsidRDefault="005C2C28" w:rsidP="00DA624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260" w:type="dxa"/>
            <w:shd w:val="clear" w:color="auto" w:fill="FBE4D5" w:themeFill="accent2" w:themeFillTint="33"/>
          </w:tcPr>
          <w:p w14:paraId="29C78A2B" w14:textId="60446D07" w:rsidR="00CC5748" w:rsidRPr="00EA076B" w:rsidRDefault="005C2C28" w:rsidP="00DA624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1350" w:type="dxa"/>
            <w:shd w:val="clear" w:color="auto" w:fill="FBE4D5" w:themeFill="accent2" w:themeFillTint="33"/>
          </w:tcPr>
          <w:p w14:paraId="670C4A2B" w14:textId="150CF0AF" w:rsidR="00CC5748" w:rsidRPr="00EA076B" w:rsidRDefault="00054EC1" w:rsidP="00DA624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990" w:type="dxa"/>
            <w:shd w:val="clear" w:color="auto" w:fill="FBE4D5" w:themeFill="accent2" w:themeFillTint="33"/>
          </w:tcPr>
          <w:p w14:paraId="5D863673" w14:textId="086B9901" w:rsidR="00CC5748" w:rsidRPr="00ED27AF" w:rsidRDefault="00145808" w:rsidP="00DA624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sr-Cyrl-RS"/>
              </w:rPr>
              <w:t>71</w:t>
            </w:r>
          </w:p>
        </w:tc>
      </w:tr>
    </w:tbl>
    <w:p w14:paraId="0957E73E" w14:textId="77777777" w:rsidR="00CC5748" w:rsidRDefault="00CC5748" w:rsidP="00CC5748">
      <w:pPr>
        <w:pStyle w:val="Heading2"/>
        <w:numPr>
          <w:ilvl w:val="1"/>
          <w:numId w:val="19"/>
        </w:numPr>
        <w:rPr>
          <w:lang w:val="sr-Cyrl-RS"/>
        </w:rPr>
      </w:pPr>
      <w:bookmarkStart w:id="8" w:name="_Toc152635447"/>
      <w:r>
        <w:rPr>
          <w:lang w:val="sr-Cyrl-RS"/>
        </w:rPr>
        <w:lastRenderedPageBreak/>
        <w:t>Пољопривреда и рурални развој</w:t>
      </w:r>
      <w:bookmarkEnd w:id="8"/>
    </w:p>
    <w:p w14:paraId="0C4EE5C8" w14:textId="77777777" w:rsidR="00CC5748" w:rsidRDefault="00CC5748" w:rsidP="00CC5748">
      <w:pPr>
        <w:rPr>
          <w:lang w:val="sr-Cyrl-RS"/>
        </w:rPr>
      </w:pPr>
    </w:p>
    <w:tbl>
      <w:tblPr>
        <w:tblW w:w="9200" w:type="dxa"/>
        <w:tblLook w:val="04A0" w:firstRow="1" w:lastRow="0" w:firstColumn="1" w:lastColumn="0" w:noHBand="0" w:noVBand="1"/>
      </w:tblPr>
      <w:tblGrid>
        <w:gridCol w:w="2260"/>
        <w:gridCol w:w="6940"/>
      </w:tblGrid>
      <w:tr w:rsidR="00077159" w:rsidRPr="00077159" w14:paraId="78F64692" w14:textId="77777777" w:rsidTr="00077159">
        <w:trPr>
          <w:trHeight w:val="300"/>
        </w:trPr>
        <w:tc>
          <w:tcPr>
            <w:tcW w:w="2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11F6C" w14:textId="77777777" w:rsidR="00077159" w:rsidRPr="00077159" w:rsidRDefault="00077159" w:rsidP="0007715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77159">
              <w:rPr>
                <w:rFonts w:eastAsia="Times New Roman" w:cs="Calibri"/>
                <w:b/>
                <w:bCs/>
                <w:color w:val="000000"/>
              </w:rPr>
              <w:t>СТРАТЕШКИ ЦИЉ</w:t>
            </w:r>
          </w:p>
        </w:tc>
        <w:tc>
          <w:tcPr>
            <w:tcW w:w="6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4C14" w14:textId="77777777" w:rsidR="00077159" w:rsidRPr="00077159" w:rsidRDefault="00077159" w:rsidP="0007715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077159">
              <w:rPr>
                <w:rFonts w:eastAsia="Times New Roman" w:cs="Calibri"/>
                <w:b/>
                <w:bCs/>
                <w:color w:val="000000"/>
              </w:rPr>
              <w:t xml:space="preserve">ПРОГРАМ </w:t>
            </w:r>
          </w:p>
        </w:tc>
      </w:tr>
      <w:tr w:rsidR="00077159" w:rsidRPr="00077159" w14:paraId="079FEF15" w14:textId="77777777" w:rsidTr="00077159">
        <w:trPr>
          <w:trHeight w:val="552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AFE4ECB" w14:textId="77777777" w:rsidR="00077159" w:rsidRPr="00077159" w:rsidRDefault="00077159" w:rsidP="000771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77159">
              <w:rPr>
                <w:rFonts w:eastAsia="Times New Roman" w:cs="Calibri"/>
                <w:color w:val="000000"/>
              </w:rPr>
              <w:t>Раст продуктивности кроз повећање производње, побољшање квалитета производа и стабилност дохотка произвођача</w:t>
            </w: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921900C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077159">
              <w:rPr>
                <w:rFonts w:eastAsia="Times New Roman" w:cs="Calibri"/>
                <w:sz w:val="20"/>
                <w:szCs w:val="20"/>
              </w:rPr>
              <w:t>Унапређење знања пољопривредних произвођача и унапређење система саветодавне подршке у    области пољопривреде и руралног развоја</w:t>
            </w:r>
          </w:p>
        </w:tc>
      </w:tr>
      <w:tr w:rsidR="00077159" w:rsidRPr="00077159" w14:paraId="0B5C1F56" w14:textId="77777777" w:rsidTr="00077159">
        <w:trPr>
          <w:trHeight w:val="288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3C07D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E1C364E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077159">
              <w:rPr>
                <w:rFonts w:eastAsia="Times New Roman" w:cs="Calibri"/>
                <w:sz w:val="20"/>
                <w:szCs w:val="20"/>
              </w:rPr>
              <w:t>Диверсификација производње   у   оквиру   пољопривредних газдинстава</w:t>
            </w:r>
          </w:p>
        </w:tc>
      </w:tr>
      <w:tr w:rsidR="00077159" w:rsidRPr="00077159" w14:paraId="4247348E" w14:textId="77777777" w:rsidTr="00077159">
        <w:trPr>
          <w:trHeight w:val="552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AE747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0F7821B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077159">
              <w:rPr>
                <w:rFonts w:eastAsia="Times New Roman" w:cs="Calibri"/>
                <w:sz w:val="20"/>
                <w:szCs w:val="20"/>
              </w:rPr>
              <w:t>Раст сточног фонда, унапређење расне структуре стада и боља искоришћеност генетичког потенцијала домаћих животиња</w:t>
            </w:r>
          </w:p>
        </w:tc>
      </w:tr>
      <w:tr w:rsidR="00077159" w:rsidRPr="00077159" w14:paraId="2847F26A" w14:textId="77777777" w:rsidTr="00077159">
        <w:trPr>
          <w:trHeight w:val="552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7F0E5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BA15BB4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077159">
              <w:rPr>
                <w:rFonts w:eastAsia="Times New Roman" w:cs="Calibri"/>
                <w:sz w:val="20"/>
                <w:szCs w:val="20"/>
              </w:rPr>
              <w:t>Унапређење технологије производње у области воћарства и прилагођавање сортимента производним условима</w:t>
            </w:r>
          </w:p>
        </w:tc>
      </w:tr>
      <w:tr w:rsidR="00077159" w:rsidRPr="00077159" w14:paraId="399DD497" w14:textId="77777777" w:rsidTr="00077159">
        <w:trPr>
          <w:trHeight w:val="552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BA73E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4BBF475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077159">
              <w:rPr>
                <w:rFonts w:eastAsia="Times New Roman" w:cs="Calibri"/>
                <w:sz w:val="20"/>
                <w:szCs w:val="20"/>
              </w:rPr>
              <w:t>Унапређење система лабораторијске контроле хране, хране за животиње, садног и семенског материјала</w:t>
            </w:r>
          </w:p>
        </w:tc>
      </w:tr>
      <w:tr w:rsidR="00077159" w:rsidRPr="00077159" w14:paraId="37D014C2" w14:textId="77777777" w:rsidTr="00B0221B">
        <w:trPr>
          <w:trHeight w:val="288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18583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A9BD892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077159">
              <w:rPr>
                <w:rFonts w:eastAsia="Times New Roman" w:cs="Calibri"/>
                <w:sz w:val="20"/>
                <w:szCs w:val="20"/>
              </w:rPr>
              <w:t>Успостављање ефикаснијег система рада контролно инспекцијских служби</w:t>
            </w:r>
          </w:p>
        </w:tc>
      </w:tr>
      <w:tr w:rsidR="00077159" w:rsidRPr="00077159" w14:paraId="629B107B" w14:textId="77777777" w:rsidTr="00B0221B">
        <w:trPr>
          <w:trHeight w:val="300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92766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E29547E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077159">
              <w:rPr>
                <w:rFonts w:eastAsia="Times New Roman" w:cs="Calibri"/>
                <w:sz w:val="20"/>
                <w:szCs w:val="20"/>
              </w:rPr>
              <w:t>Ефикасније управљање природним и земљишним ресурсима</w:t>
            </w:r>
          </w:p>
        </w:tc>
      </w:tr>
      <w:tr w:rsidR="00077159" w:rsidRPr="00077159" w14:paraId="1D871751" w14:textId="77777777" w:rsidTr="00B0221B">
        <w:trPr>
          <w:trHeight w:val="828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89A3DDA" w14:textId="77777777" w:rsidR="00077159" w:rsidRPr="00077159" w:rsidRDefault="00077159" w:rsidP="000771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77159">
              <w:rPr>
                <w:rFonts w:eastAsia="Times New Roman" w:cs="Calibri"/>
                <w:color w:val="000000"/>
              </w:rPr>
              <w:t>Раст конкурентности пољопривредних газдинстава, техничко технолошко унапређење сектора пољопривреде и унапређење сектора прерађивачке индустрије у складу са савременим захтевима иностраног тржишта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043A112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077159">
              <w:rPr>
                <w:rFonts w:eastAsia="Times New Roman" w:cs="Calibri"/>
                <w:sz w:val="20"/>
                <w:szCs w:val="20"/>
              </w:rPr>
              <w:t>Унапређење технологије производње и јачање сектора пољопривреде за креирање производа више додате вредности уз употребу локалних сировина</w:t>
            </w:r>
          </w:p>
        </w:tc>
      </w:tr>
      <w:tr w:rsidR="00077159" w:rsidRPr="00077159" w14:paraId="15897836" w14:textId="77777777" w:rsidTr="00077159">
        <w:trPr>
          <w:trHeight w:val="828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647DB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A4F76B3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077159">
              <w:rPr>
                <w:rFonts w:eastAsia="Times New Roman" w:cs="Calibri"/>
                <w:sz w:val="20"/>
                <w:szCs w:val="20"/>
              </w:rPr>
              <w:t>Модернизација пољопривредних газдинстава кроз осавремењавање пољопривредне механизације и увођење нових технологија усклађеним са захтевима савременог тржишта</w:t>
            </w:r>
          </w:p>
        </w:tc>
      </w:tr>
      <w:tr w:rsidR="00077159" w:rsidRPr="00077159" w14:paraId="5E1A5F72" w14:textId="77777777" w:rsidTr="00077159">
        <w:trPr>
          <w:trHeight w:val="552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57885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97D7C66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077159">
              <w:rPr>
                <w:rFonts w:eastAsia="Times New Roman" w:cs="Calibri"/>
                <w:sz w:val="20"/>
                <w:szCs w:val="20"/>
              </w:rPr>
              <w:t>Ефикаснија примена међународних стандарда у производњи и преради пољопривредних производа</w:t>
            </w:r>
          </w:p>
        </w:tc>
      </w:tr>
      <w:tr w:rsidR="00077159" w:rsidRPr="00077159" w14:paraId="4B837B5B" w14:textId="77777777" w:rsidTr="00077159">
        <w:trPr>
          <w:trHeight w:val="552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C8523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51C58B2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077159">
              <w:rPr>
                <w:rFonts w:eastAsia="Times New Roman" w:cs="Calibri"/>
                <w:sz w:val="20"/>
                <w:szCs w:val="20"/>
              </w:rPr>
              <w:t>Ефикаснији систем финансијских мера подршке пољопривреди и руралном развоју</w:t>
            </w:r>
          </w:p>
        </w:tc>
      </w:tr>
      <w:tr w:rsidR="00077159" w:rsidRPr="00077159" w14:paraId="5061539A" w14:textId="77777777" w:rsidTr="00077159">
        <w:trPr>
          <w:trHeight w:val="552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031F8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429BDC1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077159">
              <w:rPr>
                <w:rFonts w:eastAsia="Times New Roman" w:cs="Calibri"/>
                <w:sz w:val="20"/>
                <w:szCs w:val="20"/>
              </w:rPr>
              <w:t xml:space="preserve">Повећање видљивости и препознатљивости локалних производа на домаћем и иностраном тржишту </w:t>
            </w:r>
          </w:p>
        </w:tc>
      </w:tr>
      <w:tr w:rsidR="00077159" w:rsidRPr="00077159" w14:paraId="3610AC5B" w14:textId="77777777" w:rsidTr="00077159">
        <w:trPr>
          <w:trHeight w:val="828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12784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2E5D45C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077159">
              <w:rPr>
                <w:rFonts w:eastAsia="Times New Roman" w:cs="Calibri"/>
                <w:sz w:val="20"/>
                <w:szCs w:val="20"/>
              </w:rPr>
              <w:t>Диверсификација руралне економије кроз развој нових услуга и производа у ланцу пољопривредне производње и развој осталих непољопривредних делатности</w:t>
            </w:r>
          </w:p>
        </w:tc>
      </w:tr>
      <w:tr w:rsidR="00077159" w:rsidRPr="00077159" w14:paraId="47AB25B2" w14:textId="77777777" w:rsidTr="00B0221B">
        <w:trPr>
          <w:trHeight w:val="552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0FE38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915780B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077159">
              <w:rPr>
                <w:rFonts w:eastAsia="Times New Roman" w:cs="Calibri"/>
                <w:sz w:val="20"/>
                <w:szCs w:val="20"/>
              </w:rPr>
              <w:t>Оснаживање заједничког организовања и пословања актера руралног развоја</w:t>
            </w:r>
          </w:p>
        </w:tc>
      </w:tr>
      <w:tr w:rsidR="00077159" w:rsidRPr="00077159" w14:paraId="76ABD84A" w14:textId="77777777" w:rsidTr="00B0221B">
        <w:trPr>
          <w:trHeight w:val="564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2067E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34FC7AC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077159">
              <w:rPr>
                <w:rFonts w:eastAsia="Times New Roman" w:cs="Calibri"/>
                <w:sz w:val="20"/>
                <w:szCs w:val="20"/>
              </w:rPr>
              <w:t xml:space="preserve">Унапређење и развој канала продаје и пласмана пољопривредних производа и осталих услуга у области руралне економије </w:t>
            </w:r>
          </w:p>
        </w:tc>
      </w:tr>
      <w:tr w:rsidR="00077159" w:rsidRPr="00077159" w14:paraId="3958CC1F" w14:textId="77777777" w:rsidTr="00B0221B">
        <w:trPr>
          <w:trHeight w:val="552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6A822BB" w14:textId="77777777" w:rsidR="00077159" w:rsidRPr="00077159" w:rsidRDefault="00077159" w:rsidP="000771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77159">
              <w:rPr>
                <w:rFonts w:eastAsia="Times New Roman" w:cs="Calibri"/>
                <w:color w:val="000000"/>
              </w:rPr>
              <w:t>Унапређење квалитета</w:t>
            </w:r>
            <w:r w:rsidRPr="00077159">
              <w:rPr>
                <w:rFonts w:eastAsia="Times New Roman" w:cs="Calibri"/>
                <w:color w:val="000000"/>
              </w:rPr>
              <w:br/>
              <w:t>живота у руралним</w:t>
            </w:r>
            <w:r w:rsidRPr="00077159">
              <w:rPr>
                <w:rFonts w:eastAsia="Times New Roman" w:cs="Calibri"/>
                <w:color w:val="000000"/>
              </w:rPr>
              <w:br/>
              <w:t>подручјима и смањење сиромаштва</w:t>
            </w:r>
          </w:p>
        </w:tc>
        <w:tc>
          <w:tcPr>
            <w:tcW w:w="6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B49629C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077159">
              <w:rPr>
                <w:rFonts w:eastAsia="Times New Roman" w:cs="Calibri"/>
                <w:sz w:val="20"/>
                <w:szCs w:val="20"/>
              </w:rPr>
              <w:t>Промовисање и успостављање партнерстава у области пољопривреде и руралног развоја и усклађивање са директивом ЕУ</w:t>
            </w:r>
          </w:p>
        </w:tc>
      </w:tr>
      <w:tr w:rsidR="00077159" w:rsidRPr="00077159" w14:paraId="3585A373" w14:textId="77777777" w:rsidTr="00077159">
        <w:trPr>
          <w:trHeight w:val="552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9B85C0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F66CAF9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077159">
              <w:rPr>
                <w:rFonts w:eastAsia="Times New Roman" w:cs="Calibri"/>
                <w:sz w:val="20"/>
                <w:szCs w:val="20"/>
              </w:rPr>
              <w:t>Унапређење   комуналне    и    земљишне    инфраструктуре    у руралним подручјима</w:t>
            </w:r>
          </w:p>
        </w:tc>
      </w:tr>
      <w:tr w:rsidR="00077159" w:rsidRPr="00077159" w14:paraId="652527BD" w14:textId="77777777" w:rsidTr="00077159">
        <w:trPr>
          <w:trHeight w:val="552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2DC4951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7F5A0C3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077159">
              <w:rPr>
                <w:rFonts w:eastAsia="Times New Roman" w:cs="Calibri"/>
                <w:sz w:val="20"/>
                <w:szCs w:val="20"/>
              </w:rPr>
              <w:t>Унапређење постојеће и изградња нове путне инфраструктуре у руралним подручјима</w:t>
            </w:r>
          </w:p>
        </w:tc>
      </w:tr>
      <w:tr w:rsidR="00077159" w:rsidRPr="00077159" w14:paraId="6B636B64" w14:textId="77777777" w:rsidTr="00077159">
        <w:trPr>
          <w:trHeight w:val="288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7261C3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81D6975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077159">
              <w:rPr>
                <w:rFonts w:eastAsia="Times New Roman" w:cs="Calibri"/>
                <w:sz w:val="20"/>
                <w:szCs w:val="20"/>
              </w:rPr>
              <w:t>Заштита и очување локалног идентитета руралних средина</w:t>
            </w:r>
          </w:p>
        </w:tc>
      </w:tr>
      <w:tr w:rsidR="00077159" w:rsidRPr="00077159" w14:paraId="1035A490" w14:textId="77777777" w:rsidTr="00077159">
        <w:trPr>
          <w:trHeight w:val="564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1BDCE1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7F57FD4" w14:textId="77777777" w:rsidR="00077159" w:rsidRPr="00077159" w:rsidRDefault="00077159" w:rsidP="00077159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077159">
              <w:rPr>
                <w:rFonts w:eastAsia="Times New Roman" w:cs="Calibri"/>
                <w:sz w:val="20"/>
                <w:szCs w:val="20"/>
              </w:rPr>
              <w:t>Прилагођавање   производње   са    принципима   очувања    и заштита животне средине</w:t>
            </w:r>
          </w:p>
        </w:tc>
      </w:tr>
    </w:tbl>
    <w:p w14:paraId="06183D97" w14:textId="51ED5B5E" w:rsidR="00D11794" w:rsidRDefault="00CC5748" w:rsidP="00CC5748">
      <w:pPr>
        <w:jc w:val="both"/>
        <w:rPr>
          <w:sz w:val="24"/>
          <w:szCs w:val="24"/>
          <w:lang w:val="sr-Cyrl-RS"/>
        </w:rPr>
      </w:pPr>
      <w:r w:rsidRPr="00D83DF0">
        <w:rPr>
          <w:sz w:val="24"/>
          <w:szCs w:val="24"/>
          <w:lang w:val="sr-Cyrl-RS"/>
        </w:rPr>
        <w:lastRenderedPageBreak/>
        <w:t xml:space="preserve">У оквиру </w:t>
      </w:r>
      <w:r w:rsidR="00D11794">
        <w:rPr>
          <w:sz w:val="24"/>
          <w:szCs w:val="24"/>
          <w:lang w:val="sr-Cyrl-RS"/>
        </w:rPr>
        <w:t xml:space="preserve">приоритета </w:t>
      </w:r>
      <w:r w:rsidR="00FB4956" w:rsidRPr="00FB4956">
        <w:rPr>
          <w:b/>
          <w:bCs/>
          <w:i/>
          <w:iCs/>
          <w:sz w:val="24"/>
          <w:szCs w:val="24"/>
          <w:lang w:val="sr-Cyrl-RS"/>
        </w:rPr>
        <w:t>П</w:t>
      </w:r>
      <w:r w:rsidR="00D11794" w:rsidRPr="00FB4956">
        <w:rPr>
          <w:b/>
          <w:bCs/>
          <w:i/>
          <w:iCs/>
          <w:sz w:val="24"/>
          <w:szCs w:val="24"/>
          <w:lang w:val="sr-Cyrl-RS"/>
        </w:rPr>
        <w:t>ољопривреда</w:t>
      </w:r>
      <w:r w:rsidR="00D11794">
        <w:rPr>
          <w:sz w:val="24"/>
          <w:szCs w:val="24"/>
          <w:lang w:val="sr-Cyrl-RS"/>
        </w:rPr>
        <w:t xml:space="preserve"> и рурални развој</w:t>
      </w:r>
      <w:r w:rsidRPr="00D83DF0">
        <w:rPr>
          <w:sz w:val="24"/>
          <w:szCs w:val="24"/>
          <w:lang w:val="sr-Cyrl-RS"/>
        </w:rPr>
        <w:t xml:space="preserve"> дефинисан</w:t>
      </w:r>
      <w:r w:rsidR="00D11794">
        <w:rPr>
          <w:sz w:val="24"/>
          <w:szCs w:val="24"/>
          <w:lang w:val="sr-Cyrl-RS"/>
        </w:rPr>
        <w:t>а</w:t>
      </w:r>
      <w:r w:rsidRPr="00D83DF0">
        <w:rPr>
          <w:sz w:val="24"/>
          <w:szCs w:val="24"/>
          <w:lang w:val="sr-Cyrl-RS"/>
        </w:rPr>
        <w:t xml:space="preserve"> су три </w:t>
      </w:r>
      <w:r w:rsidR="00D11794">
        <w:rPr>
          <w:sz w:val="24"/>
          <w:szCs w:val="24"/>
          <w:lang w:val="sr-Cyrl-RS"/>
        </w:rPr>
        <w:t>стартешка циља:</w:t>
      </w:r>
    </w:p>
    <w:p w14:paraId="64CC5A9D" w14:textId="0E5B5161" w:rsidR="00CC5748" w:rsidRPr="00870CE8" w:rsidRDefault="00CC5748" w:rsidP="00D11794">
      <w:pPr>
        <w:pStyle w:val="ListParagraph"/>
        <w:numPr>
          <w:ilvl w:val="0"/>
          <w:numId w:val="23"/>
        </w:numPr>
        <w:jc w:val="both"/>
        <w:rPr>
          <w:i/>
          <w:iCs/>
          <w:sz w:val="24"/>
          <w:szCs w:val="24"/>
          <w:lang w:val="sr-Cyrl-RS"/>
        </w:rPr>
      </w:pPr>
      <w:r w:rsidRPr="00D11794">
        <w:rPr>
          <w:sz w:val="24"/>
          <w:szCs w:val="24"/>
          <w:lang w:val="sr-Cyrl-RS"/>
        </w:rPr>
        <w:t xml:space="preserve"> </w:t>
      </w:r>
      <w:r w:rsidR="00D11794" w:rsidRPr="00077159">
        <w:rPr>
          <w:rFonts w:eastAsia="Times New Roman" w:cs="Calibri"/>
          <w:i/>
          <w:iCs/>
          <w:color w:val="000000"/>
          <w:sz w:val="24"/>
          <w:szCs w:val="24"/>
        </w:rPr>
        <w:t>Раст продуктивности кроз повећање производње, побољшање квалитета производа и стабилност дохотка произвођача</w:t>
      </w:r>
      <w:r w:rsidR="00645A4D">
        <w:rPr>
          <w:rFonts w:eastAsia="Times New Roman" w:cs="Calibri"/>
          <w:color w:val="000000"/>
          <w:sz w:val="24"/>
          <w:szCs w:val="24"/>
          <w:lang w:val="sr-Cyrl-RS"/>
        </w:rPr>
        <w:t xml:space="preserve"> (</w:t>
      </w:r>
      <w:r w:rsidR="00645A4D" w:rsidRPr="00064EB3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7</w:t>
      </w:r>
      <w:r w:rsidR="00645A4D" w:rsidRPr="00064EB3">
        <w:rPr>
          <w:rFonts w:eastAsia="Times New Roman" w:cs="Calibri"/>
          <w:b/>
          <w:bCs/>
          <w:color w:val="000000"/>
          <w:sz w:val="24"/>
          <w:szCs w:val="24"/>
          <w:lang w:val="sr-Cyrl-RS"/>
        </w:rPr>
        <w:t xml:space="preserve"> </w:t>
      </w:r>
      <w:r w:rsidR="00645A4D">
        <w:rPr>
          <w:rFonts w:eastAsia="Times New Roman" w:cs="Calibri"/>
          <w:color w:val="000000"/>
          <w:sz w:val="24"/>
          <w:szCs w:val="24"/>
          <w:lang w:val="sr-Cyrl-RS"/>
        </w:rPr>
        <w:t xml:space="preserve">програма, </w:t>
      </w:r>
      <w:r w:rsidR="00A57652" w:rsidRPr="00064EB3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4</w:t>
      </w:r>
      <w:r w:rsidR="00A57652">
        <w:rPr>
          <w:rFonts w:eastAsia="Times New Roman" w:cs="Calibri"/>
          <w:color w:val="000000"/>
          <w:sz w:val="24"/>
          <w:szCs w:val="24"/>
          <w:lang w:val="sr-Cyrl-RS"/>
        </w:rPr>
        <w:t xml:space="preserve"> делимично остварена, за </w:t>
      </w:r>
      <w:r w:rsidR="00064EB3" w:rsidRPr="00064EB3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2</w:t>
      </w:r>
      <w:r w:rsidR="00A57652">
        <w:rPr>
          <w:rFonts w:eastAsia="Times New Roman" w:cs="Calibri"/>
          <w:color w:val="000000"/>
          <w:sz w:val="24"/>
          <w:szCs w:val="24"/>
          <w:lang w:val="sr-Cyrl-RS"/>
        </w:rPr>
        <w:t xml:space="preserve"> програма  ЈЛС није надлежна</w:t>
      </w:r>
      <w:r w:rsidR="001C38D8">
        <w:rPr>
          <w:rFonts w:eastAsia="Times New Roman" w:cs="Calibri"/>
          <w:color w:val="000000"/>
          <w:sz w:val="24"/>
          <w:szCs w:val="24"/>
          <w:lang w:val="sr-Cyrl-RS"/>
        </w:rPr>
        <w:t xml:space="preserve"> и </w:t>
      </w:r>
      <w:r w:rsidR="001C38D8" w:rsidRPr="00064EB3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 xml:space="preserve">1 </w:t>
      </w:r>
      <w:r w:rsidR="001C38D8">
        <w:rPr>
          <w:rFonts w:eastAsia="Times New Roman" w:cs="Calibri"/>
          <w:color w:val="000000"/>
          <w:sz w:val="24"/>
          <w:szCs w:val="24"/>
          <w:lang w:val="sr-Cyrl-RS"/>
        </w:rPr>
        <w:t>није остварен</w:t>
      </w:r>
      <w:r w:rsidR="00A57652">
        <w:rPr>
          <w:rFonts w:eastAsia="Times New Roman" w:cs="Calibri"/>
          <w:color w:val="000000"/>
          <w:sz w:val="24"/>
          <w:szCs w:val="24"/>
          <w:lang w:val="sr-Cyrl-RS"/>
        </w:rPr>
        <w:t>)</w:t>
      </w:r>
    </w:p>
    <w:p w14:paraId="41C9EDC2" w14:textId="77D0DFA9" w:rsidR="00870CE8" w:rsidRPr="007C0C24" w:rsidRDefault="00064EB3" w:rsidP="00D11794">
      <w:pPr>
        <w:pStyle w:val="ListParagraph"/>
        <w:numPr>
          <w:ilvl w:val="0"/>
          <w:numId w:val="23"/>
        </w:numPr>
        <w:jc w:val="both"/>
        <w:rPr>
          <w:i/>
          <w:iCs/>
          <w:sz w:val="24"/>
          <w:szCs w:val="24"/>
          <w:lang w:val="sr-Cyrl-RS"/>
        </w:rPr>
      </w:pPr>
      <w:r w:rsidRPr="00064EB3">
        <w:rPr>
          <w:i/>
          <w:iCs/>
          <w:sz w:val="24"/>
          <w:szCs w:val="24"/>
          <w:lang w:val="sr-Cyrl-RS"/>
        </w:rPr>
        <w:t>Раст конкурентности пољопривредних газдинстава, техничко технолошко унапређење сектора пољопривреде и унапређење сектора прерађивачке индустрије у складу са савременим захтевима иностраног тржишта</w:t>
      </w:r>
      <w:r>
        <w:rPr>
          <w:i/>
          <w:iCs/>
          <w:sz w:val="24"/>
          <w:szCs w:val="24"/>
          <w:lang w:val="sr-Cyrl-RS"/>
        </w:rPr>
        <w:t xml:space="preserve"> </w:t>
      </w:r>
      <w:r>
        <w:rPr>
          <w:rFonts w:eastAsia="Times New Roman" w:cs="Calibri"/>
          <w:color w:val="000000"/>
          <w:sz w:val="24"/>
          <w:szCs w:val="24"/>
          <w:lang w:val="sr-Cyrl-RS"/>
        </w:rPr>
        <w:t>(</w:t>
      </w:r>
      <w:r w:rsidR="002B4B69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8</w:t>
      </w:r>
      <w:r w:rsidRPr="00064EB3">
        <w:rPr>
          <w:rFonts w:eastAsia="Times New Roman" w:cs="Calibri"/>
          <w:b/>
          <w:bCs/>
          <w:color w:val="000000"/>
          <w:sz w:val="24"/>
          <w:szCs w:val="24"/>
          <w:lang w:val="sr-Cyrl-RS"/>
        </w:rPr>
        <w:t xml:space="preserve"> </w:t>
      </w:r>
      <w:r>
        <w:rPr>
          <w:rFonts w:eastAsia="Times New Roman" w:cs="Calibri"/>
          <w:color w:val="000000"/>
          <w:sz w:val="24"/>
          <w:szCs w:val="24"/>
          <w:lang w:val="sr-Cyrl-RS"/>
        </w:rPr>
        <w:t xml:space="preserve">програма, </w:t>
      </w:r>
      <w:r w:rsidR="002B4B69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6</w:t>
      </w:r>
      <w:r>
        <w:rPr>
          <w:rFonts w:eastAsia="Times New Roman" w:cs="Calibri"/>
          <w:color w:val="000000"/>
          <w:sz w:val="24"/>
          <w:szCs w:val="24"/>
          <w:lang w:val="sr-Cyrl-RS"/>
        </w:rPr>
        <w:t xml:space="preserve"> делимично остварен</w:t>
      </w:r>
      <w:r w:rsidR="002B4B69">
        <w:rPr>
          <w:rFonts w:eastAsia="Times New Roman" w:cs="Calibri"/>
          <w:color w:val="000000"/>
          <w:sz w:val="24"/>
          <w:szCs w:val="24"/>
          <w:lang w:val="sr-Cyrl-RS"/>
        </w:rPr>
        <w:t xml:space="preserve">их и </w:t>
      </w:r>
      <w:r>
        <w:rPr>
          <w:rFonts w:eastAsia="Times New Roman" w:cs="Calibri"/>
          <w:color w:val="000000"/>
          <w:sz w:val="24"/>
          <w:szCs w:val="24"/>
          <w:lang w:val="sr-Cyrl-RS"/>
        </w:rPr>
        <w:t xml:space="preserve">за </w:t>
      </w:r>
      <w:r w:rsidRPr="00064EB3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2</w:t>
      </w:r>
      <w:r>
        <w:rPr>
          <w:rFonts w:eastAsia="Times New Roman" w:cs="Calibri"/>
          <w:color w:val="000000"/>
          <w:sz w:val="24"/>
          <w:szCs w:val="24"/>
          <w:lang w:val="sr-Cyrl-RS"/>
        </w:rPr>
        <w:t xml:space="preserve"> програма  ЈЛС није надлежна)</w:t>
      </w:r>
    </w:p>
    <w:p w14:paraId="518277A3" w14:textId="3085BD2F" w:rsidR="007C0C24" w:rsidRPr="00BF4E94" w:rsidRDefault="00AC6D23" w:rsidP="00AC6D23">
      <w:pPr>
        <w:pStyle w:val="ListParagraph"/>
        <w:numPr>
          <w:ilvl w:val="0"/>
          <w:numId w:val="23"/>
        </w:numPr>
        <w:jc w:val="both"/>
        <w:rPr>
          <w:i/>
          <w:iCs/>
          <w:sz w:val="24"/>
          <w:szCs w:val="24"/>
          <w:lang w:val="sr-Cyrl-RS"/>
        </w:rPr>
      </w:pPr>
      <w:r w:rsidRPr="00AC6D23">
        <w:rPr>
          <w:i/>
          <w:iCs/>
          <w:sz w:val="24"/>
          <w:szCs w:val="24"/>
          <w:lang w:val="sr-Cyrl-RS"/>
        </w:rPr>
        <w:t>Унапређење квалитета</w:t>
      </w:r>
      <w:r>
        <w:rPr>
          <w:i/>
          <w:iCs/>
          <w:sz w:val="24"/>
          <w:szCs w:val="24"/>
          <w:lang w:val="sr-Cyrl-RS"/>
        </w:rPr>
        <w:t xml:space="preserve"> </w:t>
      </w:r>
      <w:r w:rsidRPr="00AC6D23">
        <w:rPr>
          <w:i/>
          <w:iCs/>
          <w:sz w:val="24"/>
          <w:szCs w:val="24"/>
          <w:lang w:val="sr-Cyrl-RS"/>
        </w:rPr>
        <w:t>живота у руралним</w:t>
      </w:r>
      <w:r>
        <w:rPr>
          <w:i/>
          <w:iCs/>
          <w:sz w:val="24"/>
          <w:szCs w:val="24"/>
          <w:lang w:val="sr-Cyrl-RS"/>
        </w:rPr>
        <w:t xml:space="preserve"> </w:t>
      </w:r>
      <w:r w:rsidRPr="00AC6D23">
        <w:rPr>
          <w:i/>
          <w:iCs/>
          <w:sz w:val="24"/>
          <w:szCs w:val="24"/>
          <w:lang w:val="sr-Cyrl-RS"/>
        </w:rPr>
        <w:t>подручјима и смањење сиромаштва</w:t>
      </w:r>
      <w:r>
        <w:rPr>
          <w:i/>
          <w:iCs/>
          <w:sz w:val="24"/>
          <w:szCs w:val="24"/>
          <w:lang w:val="sr-Cyrl-RS"/>
        </w:rPr>
        <w:t xml:space="preserve"> </w:t>
      </w:r>
      <w:r>
        <w:rPr>
          <w:rFonts w:eastAsia="Times New Roman" w:cs="Calibri"/>
          <w:color w:val="000000"/>
          <w:sz w:val="24"/>
          <w:szCs w:val="24"/>
          <w:lang w:val="sr-Cyrl-RS"/>
        </w:rPr>
        <w:t>(</w:t>
      </w:r>
      <w:r w:rsidR="0026088B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5</w:t>
      </w:r>
      <w:r w:rsidRPr="00064EB3">
        <w:rPr>
          <w:rFonts w:eastAsia="Times New Roman" w:cs="Calibri"/>
          <w:b/>
          <w:bCs/>
          <w:color w:val="000000"/>
          <w:sz w:val="24"/>
          <w:szCs w:val="24"/>
          <w:lang w:val="sr-Cyrl-RS"/>
        </w:rPr>
        <w:t xml:space="preserve"> </w:t>
      </w:r>
      <w:r>
        <w:rPr>
          <w:rFonts w:eastAsia="Times New Roman" w:cs="Calibri"/>
          <w:color w:val="000000"/>
          <w:sz w:val="24"/>
          <w:szCs w:val="24"/>
          <w:lang w:val="sr-Cyrl-RS"/>
        </w:rPr>
        <w:t xml:space="preserve">програма, </w:t>
      </w:r>
      <w:r w:rsidR="0026088B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1</w:t>
      </w:r>
      <w:r>
        <w:rPr>
          <w:rFonts w:eastAsia="Times New Roman" w:cs="Calibri"/>
          <w:color w:val="000000"/>
          <w:sz w:val="24"/>
          <w:szCs w:val="24"/>
          <w:lang w:val="sr-Cyrl-RS"/>
        </w:rPr>
        <w:t xml:space="preserve"> делимично остварен, за </w:t>
      </w:r>
      <w:r w:rsidR="0026088B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1</w:t>
      </w:r>
      <w:r>
        <w:rPr>
          <w:rFonts w:eastAsia="Times New Roman" w:cs="Calibri"/>
          <w:color w:val="000000"/>
          <w:sz w:val="24"/>
          <w:szCs w:val="24"/>
          <w:lang w:val="sr-Cyrl-RS"/>
        </w:rPr>
        <w:t xml:space="preserve"> програм</w:t>
      </w:r>
      <w:r w:rsidR="0026088B">
        <w:rPr>
          <w:rFonts w:eastAsia="Times New Roman" w:cs="Calibri"/>
          <w:color w:val="000000"/>
          <w:sz w:val="24"/>
          <w:szCs w:val="24"/>
          <w:lang w:val="sr-Cyrl-RS"/>
        </w:rPr>
        <w:t xml:space="preserve"> </w:t>
      </w:r>
      <w:r>
        <w:rPr>
          <w:rFonts w:eastAsia="Times New Roman" w:cs="Calibri"/>
          <w:color w:val="000000"/>
          <w:sz w:val="24"/>
          <w:szCs w:val="24"/>
          <w:lang w:val="sr-Cyrl-RS"/>
        </w:rPr>
        <w:t xml:space="preserve">ЈЛС није надлежна и </w:t>
      </w:r>
      <w:r w:rsidR="00B91777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3</w:t>
      </w:r>
      <w:r w:rsidRPr="00064EB3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 xml:space="preserve"> </w:t>
      </w:r>
      <w:r>
        <w:rPr>
          <w:rFonts w:eastAsia="Times New Roman" w:cs="Calibri"/>
          <w:color w:val="000000"/>
          <w:sz w:val="24"/>
          <w:szCs w:val="24"/>
          <w:lang w:val="sr-Cyrl-RS"/>
        </w:rPr>
        <w:t>ни</w:t>
      </w:r>
      <w:r w:rsidR="00B91777">
        <w:rPr>
          <w:rFonts w:eastAsia="Times New Roman" w:cs="Calibri"/>
          <w:color w:val="000000"/>
          <w:sz w:val="24"/>
          <w:szCs w:val="24"/>
          <w:lang w:val="sr-Cyrl-RS"/>
        </w:rPr>
        <w:t xml:space="preserve">су </w:t>
      </w:r>
      <w:r>
        <w:rPr>
          <w:rFonts w:eastAsia="Times New Roman" w:cs="Calibri"/>
          <w:color w:val="000000"/>
          <w:sz w:val="24"/>
          <w:szCs w:val="24"/>
          <w:lang w:val="sr-Cyrl-RS"/>
        </w:rPr>
        <w:t>остварен</w:t>
      </w:r>
      <w:r w:rsidR="00B91777">
        <w:rPr>
          <w:rFonts w:eastAsia="Times New Roman" w:cs="Calibri"/>
          <w:color w:val="000000"/>
          <w:sz w:val="24"/>
          <w:szCs w:val="24"/>
          <w:lang w:val="sr-Cyrl-RS"/>
        </w:rPr>
        <w:t>а</w:t>
      </w:r>
      <w:r>
        <w:rPr>
          <w:rFonts w:eastAsia="Times New Roman" w:cs="Calibri"/>
          <w:color w:val="000000"/>
          <w:sz w:val="24"/>
          <w:szCs w:val="24"/>
          <w:lang w:val="sr-Cyrl-RS"/>
        </w:rPr>
        <w:t>)</w:t>
      </w:r>
    </w:p>
    <w:p w14:paraId="074753BB" w14:textId="0DA816AA" w:rsidR="00BF4E94" w:rsidRDefault="00DB6383" w:rsidP="00BF4E94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Кроз три наведена стратешка циља </w:t>
      </w:r>
      <w:r w:rsidR="007C2403">
        <w:rPr>
          <w:sz w:val="24"/>
          <w:szCs w:val="24"/>
          <w:lang w:val="sr-Cyrl-RS"/>
        </w:rPr>
        <w:t xml:space="preserve">дефинисано је 20 програма од којих се ниједан не може сматрати оствареним, за </w:t>
      </w:r>
      <w:r w:rsidR="003B2AF5">
        <w:rPr>
          <w:sz w:val="24"/>
          <w:szCs w:val="24"/>
          <w:lang w:val="sr-Cyrl-RS"/>
        </w:rPr>
        <w:t xml:space="preserve">11 се сматра да су делимично остварени и 4 се сматра неоствареним. Оно што се </w:t>
      </w:r>
      <w:r w:rsidR="0043005E">
        <w:rPr>
          <w:sz w:val="24"/>
          <w:szCs w:val="24"/>
          <w:lang w:val="sr-Cyrl-RS"/>
        </w:rPr>
        <w:t xml:space="preserve">такође може сматрати значајним проблемом насталим у процесу планирања тј, израде Стратегије јесте податак да се за 5 </w:t>
      </w:r>
      <w:r w:rsidR="00BC5A81">
        <w:rPr>
          <w:sz w:val="24"/>
          <w:szCs w:val="24"/>
          <w:lang w:val="sr-Cyrl-RS"/>
        </w:rPr>
        <w:t xml:space="preserve">програма </w:t>
      </w:r>
      <w:r w:rsidR="00060202">
        <w:rPr>
          <w:sz w:val="24"/>
          <w:szCs w:val="24"/>
          <w:lang w:val="sr-Cyrl-RS"/>
        </w:rPr>
        <w:t xml:space="preserve">смтра да нису у надлежности ЈЛС. </w:t>
      </w:r>
      <w:r w:rsidR="00060202" w:rsidRPr="00060202">
        <w:rPr>
          <w:b/>
          <w:bCs/>
          <w:i/>
          <w:iCs/>
          <w:sz w:val="24"/>
          <w:szCs w:val="24"/>
          <w:lang w:val="sr-Cyrl-RS"/>
        </w:rPr>
        <w:t>Дакле, ових 5 програма (25% укупног броја дефинисаних програма) није требало уопште да се нађе у Стратегији.</w:t>
      </w:r>
      <w:r w:rsidR="00060202">
        <w:rPr>
          <w:sz w:val="24"/>
          <w:szCs w:val="24"/>
          <w:lang w:val="sr-Cyrl-RS"/>
        </w:rPr>
        <w:t xml:space="preserve"> </w:t>
      </w:r>
    </w:p>
    <w:p w14:paraId="5DB9CFE4" w14:textId="77777777" w:rsidR="00060202" w:rsidRPr="00DB6383" w:rsidRDefault="00060202" w:rsidP="00BF4E94">
      <w:pPr>
        <w:jc w:val="both"/>
        <w:rPr>
          <w:sz w:val="24"/>
          <w:szCs w:val="24"/>
          <w:lang w:val="sr-Cyrl-RS"/>
        </w:rPr>
      </w:pPr>
    </w:p>
    <w:p w14:paraId="213B9785" w14:textId="7FF8A105" w:rsidR="00CC5748" w:rsidRDefault="0043081B" w:rsidP="0043081B">
      <w:pPr>
        <w:pStyle w:val="Heading2"/>
        <w:numPr>
          <w:ilvl w:val="1"/>
          <w:numId w:val="19"/>
        </w:numPr>
        <w:rPr>
          <w:lang w:val="sr-Cyrl-RS"/>
        </w:rPr>
      </w:pPr>
      <w:bookmarkStart w:id="9" w:name="_Toc152635448"/>
      <w:r>
        <w:rPr>
          <w:lang w:val="sr-Cyrl-RS"/>
        </w:rPr>
        <w:t>Друштвени развој</w:t>
      </w:r>
      <w:bookmarkEnd w:id="9"/>
    </w:p>
    <w:tbl>
      <w:tblPr>
        <w:tblW w:w="9270" w:type="dxa"/>
        <w:tblLook w:val="04A0" w:firstRow="1" w:lastRow="0" w:firstColumn="1" w:lastColumn="0" w:noHBand="0" w:noVBand="1"/>
      </w:tblPr>
      <w:tblGrid>
        <w:gridCol w:w="2610"/>
        <w:gridCol w:w="6660"/>
      </w:tblGrid>
      <w:tr w:rsidR="002E16D4" w:rsidRPr="002E16D4" w14:paraId="61A5440D" w14:textId="77777777" w:rsidTr="00385952">
        <w:trPr>
          <w:trHeight w:val="30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D52EF" w14:textId="77777777" w:rsidR="002E16D4" w:rsidRPr="002E16D4" w:rsidRDefault="002E16D4" w:rsidP="002E16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38DD7" w14:textId="77777777" w:rsidR="002E16D4" w:rsidRPr="002E16D4" w:rsidRDefault="002E16D4" w:rsidP="002E16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E16D4" w:rsidRPr="002E16D4" w14:paraId="4EFDEFAC" w14:textId="77777777" w:rsidTr="00385952">
        <w:trPr>
          <w:trHeight w:val="288"/>
        </w:trPr>
        <w:tc>
          <w:tcPr>
            <w:tcW w:w="261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837D" w14:textId="77777777" w:rsidR="002E16D4" w:rsidRPr="002E16D4" w:rsidRDefault="002E16D4" w:rsidP="002E16D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2E16D4">
              <w:rPr>
                <w:rFonts w:eastAsia="Times New Roman" w:cs="Calibri"/>
                <w:b/>
                <w:bCs/>
                <w:color w:val="000000"/>
              </w:rPr>
              <w:t>СТРАТЕШКИ ЦИЉ</w:t>
            </w:r>
          </w:p>
        </w:tc>
        <w:tc>
          <w:tcPr>
            <w:tcW w:w="66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100F2" w14:textId="77777777" w:rsidR="002E16D4" w:rsidRPr="002E16D4" w:rsidRDefault="002E16D4" w:rsidP="002E16D4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2E16D4">
              <w:rPr>
                <w:rFonts w:eastAsia="Times New Roman" w:cs="Calibri"/>
                <w:b/>
                <w:bCs/>
                <w:color w:val="000000"/>
              </w:rPr>
              <w:t xml:space="preserve">ПРОГРАМ </w:t>
            </w:r>
          </w:p>
        </w:tc>
      </w:tr>
      <w:tr w:rsidR="002E16D4" w:rsidRPr="002E16D4" w14:paraId="0E20EBD2" w14:textId="77777777" w:rsidTr="00385952">
        <w:trPr>
          <w:trHeight w:val="780"/>
        </w:trPr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EE07651" w14:textId="77777777" w:rsidR="002E16D4" w:rsidRPr="002E16D4" w:rsidRDefault="002E16D4" w:rsidP="002E16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2E16D4">
              <w:rPr>
                <w:rFonts w:eastAsia="Times New Roman" w:cs="Calibri"/>
                <w:color w:val="000000"/>
              </w:rPr>
              <w:t>Успостављање локалне</w:t>
            </w:r>
            <w:r w:rsidRPr="002E16D4">
              <w:rPr>
                <w:rFonts w:eastAsia="Times New Roman" w:cs="Calibri"/>
                <w:color w:val="000000"/>
              </w:rPr>
              <w:br/>
              <w:t>популационе политике и</w:t>
            </w:r>
            <w:r w:rsidRPr="002E16D4">
              <w:rPr>
                <w:rFonts w:eastAsia="Times New Roman" w:cs="Calibri"/>
                <w:color w:val="000000"/>
              </w:rPr>
              <w:br/>
              <w:t>континуираног система</w:t>
            </w:r>
            <w:r w:rsidRPr="002E16D4">
              <w:rPr>
                <w:rFonts w:eastAsia="Times New Roman" w:cs="Calibri"/>
                <w:color w:val="000000"/>
              </w:rPr>
              <w:br/>
              <w:t>подршке за повећање</w:t>
            </w:r>
            <w:r w:rsidRPr="002E16D4">
              <w:rPr>
                <w:rFonts w:eastAsia="Times New Roman" w:cs="Calibri"/>
                <w:color w:val="000000"/>
              </w:rPr>
              <w:br/>
              <w:t>наталитета и заустављање негативних демографских трендова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42803A8" w14:textId="77777777" w:rsidR="002E16D4" w:rsidRPr="002E16D4" w:rsidRDefault="002E16D4" w:rsidP="002E16D4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2E16D4">
              <w:rPr>
                <w:rFonts w:eastAsia="Times New Roman" w:cs="Calibri"/>
                <w:sz w:val="20"/>
                <w:szCs w:val="20"/>
              </w:rPr>
              <w:t xml:space="preserve">Успостављање система    за подстицање рађања и подршку младим брачним паровима и вишечланим породицама </w:t>
            </w:r>
          </w:p>
        </w:tc>
      </w:tr>
      <w:tr w:rsidR="002E16D4" w:rsidRPr="002E16D4" w14:paraId="73D4C181" w14:textId="77777777" w:rsidTr="00385952">
        <w:trPr>
          <w:trHeight w:val="696"/>
        </w:trPr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39C13" w14:textId="77777777" w:rsidR="002E16D4" w:rsidRPr="002E16D4" w:rsidRDefault="002E16D4" w:rsidP="002E16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5875500" w14:textId="77777777" w:rsidR="002E16D4" w:rsidRPr="002E16D4" w:rsidRDefault="002E16D4" w:rsidP="002E16D4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2E16D4">
              <w:rPr>
                <w:rFonts w:eastAsia="Times New Roman" w:cs="Calibri"/>
                <w:sz w:val="20"/>
                <w:szCs w:val="20"/>
              </w:rPr>
              <w:t>Креирање услова за стимулисање младих за живот на селу и повратак у Косјерић након школовања</w:t>
            </w:r>
          </w:p>
        </w:tc>
      </w:tr>
      <w:tr w:rsidR="002E16D4" w:rsidRPr="002E16D4" w14:paraId="040C9BB8" w14:textId="77777777" w:rsidTr="00385952">
        <w:trPr>
          <w:trHeight w:val="768"/>
        </w:trPr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07044" w14:textId="77777777" w:rsidR="002E16D4" w:rsidRPr="002E16D4" w:rsidRDefault="002E16D4" w:rsidP="002E16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5AFCB07" w14:textId="77777777" w:rsidR="002E16D4" w:rsidRPr="002E16D4" w:rsidRDefault="002E16D4" w:rsidP="002E16D4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 w:rsidRPr="002E16D4">
              <w:rPr>
                <w:rFonts w:eastAsia="Times New Roman" w:cs="Calibri"/>
                <w:sz w:val="20"/>
                <w:szCs w:val="20"/>
              </w:rPr>
              <w:t>Јачање локалних капацитета и умрежавање са актерима демографске политике на регионалном и националном нивоу</w:t>
            </w:r>
          </w:p>
        </w:tc>
      </w:tr>
      <w:tr w:rsidR="002E16D4" w:rsidRPr="002E16D4" w14:paraId="09F29C5C" w14:textId="77777777" w:rsidTr="00385952">
        <w:trPr>
          <w:trHeight w:val="552"/>
        </w:trPr>
        <w:tc>
          <w:tcPr>
            <w:tcW w:w="2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2BEA2F4" w14:textId="57F6A14A" w:rsidR="002E16D4" w:rsidRPr="002E16D4" w:rsidRDefault="002E16D4" w:rsidP="002E16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2E16D4">
              <w:rPr>
                <w:rFonts w:eastAsia="Times New Roman" w:cs="Calibri"/>
                <w:color w:val="000000"/>
              </w:rPr>
              <w:t>Унапређење услова за</w:t>
            </w:r>
            <w:r w:rsidR="004C1A08">
              <w:rPr>
                <w:rFonts w:eastAsia="Times New Roman" w:cs="Calibri"/>
                <w:color w:val="000000"/>
                <w:lang w:val="sr-Cyrl-RS"/>
              </w:rPr>
              <w:t xml:space="preserve"> </w:t>
            </w:r>
            <w:r w:rsidRPr="002E16D4">
              <w:rPr>
                <w:rFonts w:eastAsia="Times New Roman" w:cs="Calibri"/>
                <w:color w:val="000000"/>
              </w:rPr>
              <w:t>образовање младих и</w:t>
            </w:r>
            <w:r w:rsidRPr="002E16D4">
              <w:rPr>
                <w:rFonts w:eastAsia="Times New Roman" w:cs="Calibri"/>
                <w:color w:val="000000"/>
              </w:rPr>
              <w:br/>
              <w:t>усклађивање образовних</w:t>
            </w:r>
            <w:r w:rsidRPr="002E16D4">
              <w:rPr>
                <w:rFonts w:eastAsia="Times New Roman" w:cs="Calibri"/>
                <w:color w:val="000000"/>
              </w:rPr>
              <w:br/>
              <w:t>профила са потребама</w:t>
            </w:r>
            <w:r w:rsidRPr="002E16D4">
              <w:rPr>
                <w:rFonts w:eastAsia="Times New Roman" w:cs="Calibri"/>
                <w:color w:val="000000"/>
              </w:rPr>
              <w:br/>
              <w:t>привреде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67E64ED" w14:textId="77777777" w:rsidR="002E16D4" w:rsidRPr="002E16D4" w:rsidRDefault="002E16D4" w:rsidP="002E16D4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 w:rsidRPr="002E16D4">
              <w:rPr>
                <w:rFonts w:eastAsia="Times New Roman" w:cs="Calibri"/>
                <w:sz w:val="20"/>
                <w:szCs w:val="20"/>
              </w:rPr>
              <w:t>Унапређење услова за школовање у сеоским срединама и реализација додатних активности са постојећим капацитетима</w:t>
            </w:r>
          </w:p>
        </w:tc>
      </w:tr>
      <w:tr w:rsidR="002E16D4" w:rsidRPr="002E16D4" w14:paraId="55E3FAE4" w14:textId="77777777" w:rsidTr="00385952">
        <w:trPr>
          <w:trHeight w:val="552"/>
        </w:trPr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53B1B" w14:textId="77777777" w:rsidR="002E16D4" w:rsidRPr="002E16D4" w:rsidRDefault="002E16D4" w:rsidP="002E16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59951CD" w14:textId="77777777" w:rsidR="002E16D4" w:rsidRPr="002E16D4" w:rsidRDefault="002E16D4" w:rsidP="002E16D4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 w:rsidRPr="002E16D4">
              <w:rPr>
                <w:rFonts w:eastAsia="Times New Roman" w:cs="Calibri"/>
                <w:sz w:val="20"/>
                <w:szCs w:val="20"/>
              </w:rPr>
              <w:t>Увођење програма подршке и субвенција за привлачење младих да се школују у Косјерићу</w:t>
            </w:r>
          </w:p>
        </w:tc>
      </w:tr>
      <w:tr w:rsidR="002E16D4" w:rsidRPr="002E16D4" w14:paraId="0F713C34" w14:textId="77777777" w:rsidTr="00385952">
        <w:trPr>
          <w:trHeight w:val="552"/>
        </w:trPr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CD95E" w14:textId="77777777" w:rsidR="002E16D4" w:rsidRPr="002E16D4" w:rsidRDefault="002E16D4" w:rsidP="002E16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BCBAB23" w14:textId="77777777" w:rsidR="002E16D4" w:rsidRPr="002E16D4" w:rsidRDefault="002E16D4" w:rsidP="002E16D4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 w:rsidRPr="002E16D4">
              <w:rPr>
                <w:rFonts w:eastAsia="Times New Roman" w:cs="Calibri"/>
                <w:sz w:val="20"/>
                <w:szCs w:val="20"/>
              </w:rPr>
              <w:t>Развој прилагођених програме праксе у локалној заједници за свршене средњошколце (дуално образовање)</w:t>
            </w:r>
          </w:p>
        </w:tc>
      </w:tr>
      <w:tr w:rsidR="002E16D4" w:rsidRPr="002E16D4" w14:paraId="554FADF2" w14:textId="77777777" w:rsidTr="00385952">
        <w:trPr>
          <w:trHeight w:val="552"/>
        </w:trPr>
        <w:tc>
          <w:tcPr>
            <w:tcW w:w="2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61F4C3E" w14:textId="77777777" w:rsidR="002E16D4" w:rsidRPr="002E16D4" w:rsidRDefault="002E16D4" w:rsidP="002E16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2E16D4">
              <w:rPr>
                <w:rFonts w:eastAsia="Times New Roman" w:cs="Calibri"/>
                <w:color w:val="000000"/>
              </w:rPr>
              <w:t>Развој и унапређење       културних садржаја и</w:t>
            </w:r>
            <w:r w:rsidRPr="002E16D4">
              <w:rPr>
                <w:rFonts w:eastAsia="Times New Roman" w:cs="Calibri"/>
                <w:color w:val="000000"/>
              </w:rPr>
              <w:br/>
            </w:r>
            <w:r w:rsidRPr="002E16D4">
              <w:rPr>
                <w:rFonts w:eastAsia="Times New Roman" w:cs="Calibri"/>
                <w:color w:val="000000"/>
              </w:rPr>
              <w:lastRenderedPageBreak/>
              <w:t>капацитета у функцији</w:t>
            </w:r>
            <w:r w:rsidRPr="002E16D4">
              <w:rPr>
                <w:rFonts w:eastAsia="Times New Roman" w:cs="Calibri"/>
                <w:color w:val="000000"/>
              </w:rPr>
              <w:br/>
              <w:t>побољшања квалитета живота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9BCA695" w14:textId="77777777" w:rsidR="002E16D4" w:rsidRPr="002E16D4" w:rsidRDefault="002E16D4" w:rsidP="002E16D4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 w:rsidRPr="002E16D4">
              <w:rPr>
                <w:rFonts w:eastAsia="Times New Roman" w:cs="Calibri"/>
                <w:sz w:val="20"/>
                <w:szCs w:val="20"/>
              </w:rPr>
              <w:lastRenderedPageBreak/>
              <w:t>Успостављање одговорне кадровске политике и увођење нових пракси, иновација и технологија у културу</w:t>
            </w:r>
          </w:p>
        </w:tc>
      </w:tr>
      <w:tr w:rsidR="002E16D4" w:rsidRPr="002E16D4" w14:paraId="5B5E329E" w14:textId="77777777" w:rsidTr="00385952">
        <w:trPr>
          <w:trHeight w:val="552"/>
        </w:trPr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0F4A7" w14:textId="77777777" w:rsidR="002E16D4" w:rsidRPr="002E16D4" w:rsidRDefault="002E16D4" w:rsidP="002E16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7469F68" w14:textId="77777777" w:rsidR="002E16D4" w:rsidRPr="002E16D4" w:rsidRDefault="002E16D4" w:rsidP="002E16D4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 w:rsidRPr="002E16D4">
              <w:rPr>
                <w:rFonts w:eastAsia="Times New Roman" w:cs="Calibri"/>
                <w:sz w:val="20"/>
                <w:szCs w:val="20"/>
              </w:rPr>
              <w:t>Реконструкција и адаптација садржаја библиотеке уз увођење информационо-комуникационих технологија</w:t>
            </w:r>
          </w:p>
        </w:tc>
      </w:tr>
      <w:tr w:rsidR="002E16D4" w:rsidRPr="002E16D4" w14:paraId="639D70B4" w14:textId="77777777" w:rsidTr="00385952">
        <w:trPr>
          <w:trHeight w:val="552"/>
        </w:trPr>
        <w:tc>
          <w:tcPr>
            <w:tcW w:w="2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8CF6F" w14:textId="77777777" w:rsidR="002E16D4" w:rsidRPr="002E16D4" w:rsidRDefault="002E16D4" w:rsidP="002E16D4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DCAAEB6" w14:textId="77777777" w:rsidR="002E16D4" w:rsidRPr="002E16D4" w:rsidRDefault="002E16D4" w:rsidP="002E16D4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 w:rsidRPr="002E16D4">
              <w:rPr>
                <w:rFonts w:eastAsia="Times New Roman" w:cs="Calibri"/>
                <w:sz w:val="20"/>
                <w:szCs w:val="20"/>
              </w:rPr>
              <w:t>Унапређење постојећих, развој нових и   промоција свих културних садржаја</w:t>
            </w:r>
          </w:p>
        </w:tc>
      </w:tr>
      <w:tr w:rsidR="002E16D4" w:rsidRPr="002E16D4" w14:paraId="21C229C6" w14:textId="77777777" w:rsidTr="00385952">
        <w:trPr>
          <w:trHeight w:val="288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99B82" w14:textId="77777777" w:rsidR="002E16D4" w:rsidRPr="002E16D4" w:rsidRDefault="002E16D4" w:rsidP="002E16D4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F9634" w14:textId="77777777" w:rsidR="002E16D4" w:rsidRPr="002E16D4" w:rsidRDefault="002E16D4" w:rsidP="002E16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1EF39958" w14:textId="18A46054" w:rsidR="0043081B" w:rsidRDefault="00FB4956" w:rsidP="0043081B">
      <w:pPr>
        <w:rPr>
          <w:sz w:val="24"/>
          <w:szCs w:val="24"/>
          <w:lang w:val="sr-Cyrl-RS"/>
        </w:rPr>
      </w:pPr>
      <w:r w:rsidRPr="00FB4956">
        <w:rPr>
          <w:sz w:val="24"/>
          <w:szCs w:val="24"/>
          <w:lang w:val="sr-Cyrl-RS"/>
        </w:rPr>
        <w:t xml:space="preserve">Приоритени правац </w:t>
      </w:r>
      <w:r w:rsidRPr="00FB4956">
        <w:rPr>
          <w:b/>
          <w:bCs/>
          <w:i/>
          <w:iCs/>
          <w:sz w:val="24"/>
          <w:szCs w:val="24"/>
          <w:lang w:val="sr-Cyrl-RS"/>
        </w:rPr>
        <w:t>Друштвени развој</w:t>
      </w:r>
      <w:r w:rsidRPr="00FB4956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RS"/>
        </w:rPr>
        <w:t xml:space="preserve">такође подразумева дефинисана три стратешка циља: </w:t>
      </w:r>
    </w:p>
    <w:p w14:paraId="084485A8" w14:textId="2292DB7B" w:rsidR="00AC4200" w:rsidRPr="00304A15" w:rsidRDefault="00AC4200" w:rsidP="00AC4200">
      <w:pPr>
        <w:pStyle w:val="ListParagraph"/>
        <w:numPr>
          <w:ilvl w:val="0"/>
          <w:numId w:val="24"/>
        </w:numPr>
        <w:rPr>
          <w:i/>
          <w:iCs/>
          <w:sz w:val="24"/>
          <w:szCs w:val="24"/>
          <w:lang w:val="sr-Cyrl-RS"/>
        </w:rPr>
      </w:pPr>
      <w:r w:rsidRPr="002E16D4">
        <w:rPr>
          <w:rFonts w:eastAsia="Times New Roman" w:cs="Calibri"/>
          <w:i/>
          <w:iCs/>
          <w:color w:val="000000"/>
          <w:sz w:val="24"/>
          <w:szCs w:val="24"/>
        </w:rPr>
        <w:t>Успостављање локалне</w:t>
      </w:r>
      <w:r w:rsidRPr="005118FD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Pr="002E16D4">
        <w:rPr>
          <w:rFonts w:eastAsia="Times New Roman" w:cs="Calibri"/>
          <w:i/>
          <w:iCs/>
          <w:color w:val="000000"/>
          <w:sz w:val="24"/>
          <w:szCs w:val="24"/>
        </w:rPr>
        <w:t>популационе политике и</w:t>
      </w:r>
      <w:r w:rsidRPr="005118FD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Pr="002E16D4">
        <w:rPr>
          <w:rFonts w:eastAsia="Times New Roman" w:cs="Calibri"/>
          <w:i/>
          <w:iCs/>
          <w:color w:val="000000"/>
          <w:sz w:val="24"/>
          <w:szCs w:val="24"/>
        </w:rPr>
        <w:t>континуираног система</w:t>
      </w:r>
      <w:r w:rsidRPr="005118FD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Pr="002E16D4">
        <w:rPr>
          <w:rFonts w:eastAsia="Times New Roman" w:cs="Calibri"/>
          <w:i/>
          <w:iCs/>
          <w:color w:val="000000"/>
          <w:sz w:val="24"/>
          <w:szCs w:val="24"/>
        </w:rPr>
        <w:t>подршке за</w:t>
      </w:r>
      <w:r w:rsidRPr="005118FD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Pr="002E16D4">
        <w:rPr>
          <w:rFonts w:eastAsia="Times New Roman" w:cs="Calibri"/>
          <w:i/>
          <w:iCs/>
          <w:color w:val="000000"/>
          <w:sz w:val="24"/>
          <w:szCs w:val="24"/>
        </w:rPr>
        <w:t>повећање</w:t>
      </w:r>
      <w:r w:rsidRPr="005118FD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Pr="002E16D4">
        <w:rPr>
          <w:rFonts w:eastAsia="Times New Roman" w:cs="Calibri"/>
          <w:i/>
          <w:iCs/>
          <w:color w:val="000000"/>
          <w:sz w:val="24"/>
          <w:szCs w:val="24"/>
        </w:rPr>
        <w:t>наталитета и заустављање негативних демографских трендова</w:t>
      </w:r>
      <w:r w:rsidR="005118FD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="005118FD">
        <w:rPr>
          <w:rFonts w:eastAsia="Times New Roman" w:cs="Calibri"/>
          <w:color w:val="000000"/>
          <w:sz w:val="24"/>
          <w:szCs w:val="24"/>
          <w:lang w:val="sr-Cyrl-RS"/>
        </w:rPr>
        <w:t>(</w:t>
      </w:r>
      <w:r w:rsidR="00304A15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3</w:t>
      </w:r>
      <w:r w:rsidR="005118FD" w:rsidRPr="00064EB3">
        <w:rPr>
          <w:rFonts w:eastAsia="Times New Roman" w:cs="Calibri"/>
          <w:b/>
          <w:bCs/>
          <w:color w:val="000000"/>
          <w:sz w:val="24"/>
          <w:szCs w:val="24"/>
          <w:lang w:val="sr-Cyrl-RS"/>
        </w:rPr>
        <w:t xml:space="preserve"> </w:t>
      </w:r>
      <w:r w:rsidR="005118FD">
        <w:rPr>
          <w:rFonts w:eastAsia="Times New Roman" w:cs="Calibri"/>
          <w:color w:val="000000"/>
          <w:sz w:val="24"/>
          <w:szCs w:val="24"/>
          <w:lang w:val="sr-Cyrl-RS"/>
        </w:rPr>
        <w:t>програма,</w:t>
      </w:r>
      <w:r w:rsidR="00304A15">
        <w:rPr>
          <w:rFonts w:eastAsia="Times New Roman" w:cs="Calibri"/>
          <w:color w:val="000000"/>
          <w:sz w:val="24"/>
          <w:szCs w:val="24"/>
          <w:lang w:val="sr-Cyrl-RS"/>
        </w:rPr>
        <w:t xml:space="preserve"> сва </w:t>
      </w:r>
      <w:r w:rsidR="005118FD">
        <w:rPr>
          <w:rFonts w:eastAsia="Times New Roman" w:cs="Calibri"/>
          <w:color w:val="000000"/>
          <w:sz w:val="24"/>
          <w:szCs w:val="24"/>
          <w:lang w:val="sr-Cyrl-RS"/>
        </w:rPr>
        <w:t xml:space="preserve"> </w:t>
      </w:r>
      <w:r w:rsidR="00304A15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3</w:t>
      </w:r>
      <w:r w:rsidR="005118FD">
        <w:rPr>
          <w:rFonts w:eastAsia="Times New Roman" w:cs="Calibri"/>
          <w:color w:val="000000"/>
          <w:sz w:val="24"/>
          <w:szCs w:val="24"/>
          <w:lang w:val="sr-Cyrl-RS"/>
        </w:rPr>
        <w:t xml:space="preserve"> делимично остварена</w:t>
      </w:r>
      <w:r w:rsidR="00304A15">
        <w:rPr>
          <w:rFonts w:eastAsia="Times New Roman" w:cs="Calibri"/>
          <w:color w:val="000000"/>
          <w:sz w:val="24"/>
          <w:szCs w:val="24"/>
          <w:lang w:val="sr-Cyrl-RS"/>
        </w:rPr>
        <w:t>)</w:t>
      </w:r>
    </w:p>
    <w:p w14:paraId="0BBE744F" w14:textId="5287CBD4" w:rsidR="00304A15" w:rsidRPr="00B27A85" w:rsidRDefault="00304A15" w:rsidP="00AC4200">
      <w:pPr>
        <w:pStyle w:val="ListParagraph"/>
        <w:numPr>
          <w:ilvl w:val="0"/>
          <w:numId w:val="24"/>
        </w:numPr>
        <w:rPr>
          <w:i/>
          <w:iCs/>
          <w:sz w:val="24"/>
          <w:szCs w:val="24"/>
          <w:lang w:val="sr-Cyrl-RS"/>
        </w:rPr>
      </w:pPr>
      <w:r w:rsidRPr="002E16D4">
        <w:rPr>
          <w:rFonts w:eastAsia="Times New Roman" w:cs="Calibri"/>
          <w:i/>
          <w:iCs/>
          <w:color w:val="000000"/>
          <w:sz w:val="24"/>
          <w:szCs w:val="24"/>
        </w:rPr>
        <w:t>Унапређење услова за</w:t>
      </w:r>
      <w:r w:rsidRPr="00304A15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Pr="002E16D4">
        <w:rPr>
          <w:rFonts w:eastAsia="Times New Roman" w:cs="Calibri"/>
          <w:i/>
          <w:iCs/>
          <w:color w:val="000000"/>
          <w:sz w:val="24"/>
          <w:szCs w:val="24"/>
        </w:rPr>
        <w:t>образовање младих и</w:t>
      </w:r>
      <w:r w:rsidRPr="00304A15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Pr="002E16D4">
        <w:rPr>
          <w:rFonts w:eastAsia="Times New Roman" w:cs="Calibri"/>
          <w:i/>
          <w:iCs/>
          <w:color w:val="000000"/>
          <w:sz w:val="24"/>
          <w:szCs w:val="24"/>
        </w:rPr>
        <w:t>усклађивање образовних</w:t>
      </w:r>
      <w:r w:rsidRPr="00304A15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Pr="002E16D4">
        <w:rPr>
          <w:rFonts w:eastAsia="Times New Roman" w:cs="Calibri"/>
          <w:i/>
          <w:iCs/>
          <w:color w:val="000000"/>
          <w:sz w:val="24"/>
          <w:szCs w:val="24"/>
        </w:rPr>
        <w:t>профила са</w:t>
      </w:r>
      <w:r w:rsidRPr="00304A15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Pr="002E16D4">
        <w:rPr>
          <w:rFonts w:eastAsia="Times New Roman" w:cs="Calibri"/>
          <w:i/>
          <w:iCs/>
          <w:color w:val="000000"/>
          <w:sz w:val="24"/>
          <w:szCs w:val="24"/>
        </w:rPr>
        <w:t>потребама</w:t>
      </w:r>
      <w:r w:rsidRPr="00304A15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Pr="002E16D4">
        <w:rPr>
          <w:rFonts w:eastAsia="Times New Roman" w:cs="Calibri"/>
          <w:i/>
          <w:iCs/>
          <w:color w:val="000000"/>
          <w:sz w:val="24"/>
          <w:szCs w:val="24"/>
        </w:rPr>
        <w:t>привреде</w:t>
      </w:r>
      <w:r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>
        <w:rPr>
          <w:rFonts w:eastAsia="Times New Roman" w:cs="Calibri"/>
          <w:color w:val="000000"/>
          <w:sz w:val="24"/>
          <w:szCs w:val="24"/>
          <w:lang w:val="sr-Cyrl-RS"/>
        </w:rPr>
        <w:t>(</w:t>
      </w:r>
      <w:r w:rsidR="002D52AE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3</w:t>
      </w:r>
      <w:r w:rsidRPr="00064EB3">
        <w:rPr>
          <w:rFonts w:eastAsia="Times New Roman" w:cs="Calibri"/>
          <w:b/>
          <w:bCs/>
          <w:color w:val="000000"/>
          <w:sz w:val="24"/>
          <w:szCs w:val="24"/>
          <w:lang w:val="sr-Cyrl-RS"/>
        </w:rPr>
        <w:t xml:space="preserve"> </w:t>
      </w:r>
      <w:r>
        <w:rPr>
          <w:rFonts w:eastAsia="Times New Roman" w:cs="Calibri"/>
          <w:color w:val="000000"/>
          <w:sz w:val="24"/>
          <w:szCs w:val="24"/>
          <w:lang w:val="sr-Cyrl-RS"/>
        </w:rPr>
        <w:t xml:space="preserve">програма, </w:t>
      </w:r>
      <w:r w:rsidR="002D52AE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2</w:t>
      </w:r>
      <w:r>
        <w:rPr>
          <w:rFonts w:eastAsia="Times New Roman" w:cs="Calibri"/>
          <w:color w:val="000000"/>
          <w:sz w:val="24"/>
          <w:szCs w:val="24"/>
          <w:lang w:val="sr-Cyrl-RS"/>
        </w:rPr>
        <w:t xml:space="preserve"> делимично остварена</w:t>
      </w:r>
      <w:r w:rsidR="002D52AE">
        <w:rPr>
          <w:rFonts w:eastAsia="Times New Roman" w:cs="Calibri"/>
          <w:color w:val="000000"/>
          <w:sz w:val="24"/>
          <w:szCs w:val="24"/>
          <w:lang w:val="sr-Cyrl-RS"/>
        </w:rPr>
        <w:t xml:space="preserve"> </w:t>
      </w:r>
      <w:r>
        <w:rPr>
          <w:rFonts w:eastAsia="Times New Roman" w:cs="Calibri"/>
          <w:color w:val="000000"/>
          <w:sz w:val="24"/>
          <w:szCs w:val="24"/>
          <w:lang w:val="sr-Cyrl-RS"/>
        </w:rPr>
        <w:t xml:space="preserve"> и </w:t>
      </w:r>
      <w:r w:rsidRPr="00064EB3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 xml:space="preserve">1 </w:t>
      </w:r>
      <w:r>
        <w:rPr>
          <w:rFonts w:eastAsia="Times New Roman" w:cs="Calibri"/>
          <w:color w:val="000000"/>
          <w:sz w:val="24"/>
          <w:szCs w:val="24"/>
          <w:lang w:val="sr-Cyrl-RS"/>
        </w:rPr>
        <w:t>није остварен)</w:t>
      </w:r>
    </w:p>
    <w:p w14:paraId="58CBC067" w14:textId="06B6595C" w:rsidR="00B27A85" w:rsidRPr="00B27A85" w:rsidRDefault="00B27A85" w:rsidP="00AC4200">
      <w:pPr>
        <w:pStyle w:val="ListParagraph"/>
        <w:numPr>
          <w:ilvl w:val="0"/>
          <w:numId w:val="24"/>
        </w:numPr>
        <w:rPr>
          <w:i/>
          <w:iCs/>
          <w:sz w:val="24"/>
          <w:szCs w:val="24"/>
          <w:lang w:val="sr-Cyrl-RS"/>
        </w:rPr>
      </w:pPr>
      <w:r w:rsidRPr="002E16D4">
        <w:rPr>
          <w:rFonts w:eastAsia="Times New Roman" w:cs="Calibri"/>
          <w:i/>
          <w:iCs/>
          <w:color w:val="000000"/>
          <w:sz w:val="24"/>
          <w:szCs w:val="24"/>
        </w:rPr>
        <w:t>Развој и унапређење културних садржаја и</w:t>
      </w:r>
      <w:r w:rsidRPr="00B27A85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Pr="002E16D4">
        <w:rPr>
          <w:rFonts w:eastAsia="Times New Roman" w:cs="Calibri"/>
          <w:i/>
          <w:iCs/>
          <w:color w:val="000000"/>
          <w:sz w:val="24"/>
          <w:szCs w:val="24"/>
        </w:rPr>
        <w:t>капацитета у функцији</w:t>
      </w:r>
      <w:r w:rsidRPr="00B27A85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Pr="002E16D4">
        <w:rPr>
          <w:rFonts w:eastAsia="Times New Roman" w:cs="Calibri"/>
          <w:i/>
          <w:iCs/>
          <w:color w:val="000000"/>
          <w:sz w:val="24"/>
          <w:szCs w:val="24"/>
        </w:rPr>
        <w:t>побољшања квалитета живота</w:t>
      </w:r>
      <w:r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>
        <w:rPr>
          <w:rFonts w:eastAsia="Times New Roman" w:cs="Calibri"/>
          <w:color w:val="000000"/>
          <w:sz w:val="24"/>
          <w:szCs w:val="24"/>
          <w:lang w:val="sr-Cyrl-RS"/>
        </w:rPr>
        <w:t>(</w:t>
      </w:r>
      <w:r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3</w:t>
      </w:r>
      <w:r w:rsidRPr="00064EB3">
        <w:rPr>
          <w:rFonts w:eastAsia="Times New Roman" w:cs="Calibri"/>
          <w:b/>
          <w:bCs/>
          <w:color w:val="000000"/>
          <w:sz w:val="24"/>
          <w:szCs w:val="24"/>
          <w:lang w:val="sr-Cyrl-RS"/>
        </w:rPr>
        <w:t xml:space="preserve"> </w:t>
      </w:r>
      <w:r>
        <w:rPr>
          <w:rFonts w:eastAsia="Times New Roman" w:cs="Calibri"/>
          <w:color w:val="000000"/>
          <w:sz w:val="24"/>
          <w:szCs w:val="24"/>
          <w:lang w:val="sr-Cyrl-RS"/>
        </w:rPr>
        <w:t xml:space="preserve">програма, сва  </w:t>
      </w:r>
      <w:r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3</w:t>
      </w:r>
      <w:r>
        <w:rPr>
          <w:rFonts w:eastAsia="Times New Roman" w:cs="Calibri"/>
          <w:color w:val="000000"/>
          <w:sz w:val="24"/>
          <w:szCs w:val="24"/>
          <w:lang w:val="sr-Cyrl-RS"/>
        </w:rPr>
        <w:t xml:space="preserve"> делимично остварена)</w:t>
      </w:r>
    </w:p>
    <w:p w14:paraId="0E987BCD" w14:textId="49CDCC7B" w:rsidR="00CC5748" w:rsidRDefault="00B27A85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>У оквиру три наведе</w:t>
      </w:r>
      <w:r w:rsidR="009D0F97">
        <w:rPr>
          <w:rFonts w:asciiTheme="minorHAnsi" w:hAnsiTheme="minorHAnsi" w:cstheme="minorHAnsi"/>
          <w:sz w:val="24"/>
          <w:szCs w:val="24"/>
          <w:lang w:val="sr-Cyrl-RS"/>
        </w:rPr>
        <w:t xml:space="preserve">на стратешка циља дефинисано је свега 9 програма </w:t>
      </w:r>
      <w:r w:rsidR="00A7141D">
        <w:rPr>
          <w:rFonts w:asciiTheme="minorHAnsi" w:hAnsiTheme="minorHAnsi" w:cstheme="minorHAnsi"/>
          <w:sz w:val="24"/>
          <w:szCs w:val="24"/>
          <w:lang w:val="sr-Cyrl-RS"/>
        </w:rPr>
        <w:t xml:space="preserve">од чега се 8 сматра делимично оствареним а 1 неоставреним. Похвално је што у оквиру овог приоритета нема </w:t>
      </w:r>
      <w:r w:rsidR="00ED57DC">
        <w:rPr>
          <w:rFonts w:asciiTheme="minorHAnsi" w:hAnsiTheme="minorHAnsi" w:cstheme="minorHAnsi"/>
          <w:sz w:val="24"/>
          <w:szCs w:val="24"/>
          <w:lang w:val="sr-Cyrl-RS"/>
        </w:rPr>
        <w:t xml:space="preserve">програма за чије спровођење ЈЛС није надлежна. </w:t>
      </w:r>
      <w:r w:rsidR="00A91496">
        <w:rPr>
          <w:rFonts w:asciiTheme="minorHAnsi" w:hAnsiTheme="minorHAnsi" w:cstheme="minorHAnsi"/>
          <w:sz w:val="24"/>
          <w:szCs w:val="24"/>
          <w:lang w:val="sr-Cyrl-RS"/>
        </w:rPr>
        <w:t xml:space="preserve">Такође </w:t>
      </w:r>
      <w:r w:rsidR="007F2914">
        <w:rPr>
          <w:rFonts w:asciiTheme="minorHAnsi" w:hAnsiTheme="minorHAnsi" w:cstheme="minorHAnsi"/>
          <w:sz w:val="24"/>
          <w:szCs w:val="24"/>
          <w:lang w:val="sr-Cyrl-RS"/>
        </w:rPr>
        <w:t>је похвално јасно одређивање популационе политике и образовања као кључ</w:t>
      </w:r>
      <w:r w:rsidR="00FF2AE7">
        <w:rPr>
          <w:rFonts w:asciiTheme="minorHAnsi" w:hAnsiTheme="minorHAnsi" w:cstheme="minorHAnsi"/>
          <w:sz w:val="24"/>
          <w:szCs w:val="24"/>
          <w:lang w:val="sr-Cyrl-RS"/>
        </w:rPr>
        <w:t xml:space="preserve">них </w:t>
      </w:r>
      <w:r w:rsidR="00A22528">
        <w:rPr>
          <w:rFonts w:asciiTheme="minorHAnsi" w:hAnsiTheme="minorHAnsi" w:cstheme="minorHAnsi"/>
          <w:sz w:val="24"/>
          <w:szCs w:val="24"/>
          <w:lang w:val="sr-Cyrl-RS"/>
        </w:rPr>
        <w:t xml:space="preserve">циљева опстанка и развоја ЈЛС. </w:t>
      </w:r>
    </w:p>
    <w:p w14:paraId="0AD2152F" w14:textId="77777777" w:rsidR="00CC5748" w:rsidRDefault="00CC574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77FC8F02" w14:textId="3D0E6ED0" w:rsidR="00A22528" w:rsidRDefault="00B1799E" w:rsidP="00A22528">
      <w:pPr>
        <w:pStyle w:val="Heading2"/>
        <w:numPr>
          <w:ilvl w:val="1"/>
          <w:numId w:val="19"/>
        </w:numPr>
        <w:rPr>
          <w:lang w:val="sr-Cyrl-RS"/>
        </w:rPr>
      </w:pPr>
      <w:bookmarkStart w:id="10" w:name="_Toc152635449"/>
      <w:r>
        <w:rPr>
          <w:lang w:val="sr-Cyrl-RS"/>
        </w:rPr>
        <w:t>Развој привреде</w:t>
      </w:r>
      <w:bookmarkEnd w:id="10"/>
      <w:r>
        <w:rPr>
          <w:lang w:val="sr-Cyrl-RS"/>
        </w:rPr>
        <w:t xml:space="preserve"> </w:t>
      </w:r>
    </w:p>
    <w:p w14:paraId="2D25E74C" w14:textId="77777777" w:rsidR="00B1799E" w:rsidRDefault="00B1799E" w:rsidP="00B1799E">
      <w:pPr>
        <w:rPr>
          <w:lang w:val="sr-Cyrl-RS"/>
        </w:rPr>
      </w:pPr>
    </w:p>
    <w:tbl>
      <w:tblPr>
        <w:tblW w:w="9350" w:type="dxa"/>
        <w:tblLook w:val="04A0" w:firstRow="1" w:lastRow="0" w:firstColumn="1" w:lastColumn="0" w:noHBand="0" w:noVBand="1"/>
      </w:tblPr>
      <w:tblGrid>
        <w:gridCol w:w="2510"/>
        <w:gridCol w:w="6840"/>
      </w:tblGrid>
      <w:tr w:rsidR="00FC34ED" w:rsidRPr="00FC34ED" w14:paraId="19E3BD95" w14:textId="77777777" w:rsidTr="00FC34ED">
        <w:trPr>
          <w:trHeight w:val="288"/>
        </w:trPr>
        <w:tc>
          <w:tcPr>
            <w:tcW w:w="251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B964" w14:textId="77777777" w:rsidR="00FC34ED" w:rsidRPr="00FC34ED" w:rsidRDefault="00FC34ED" w:rsidP="00FC34E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FC34ED">
              <w:rPr>
                <w:rFonts w:eastAsia="Times New Roman" w:cs="Calibri"/>
                <w:b/>
                <w:bCs/>
                <w:color w:val="000000"/>
              </w:rPr>
              <w:t>СТРАТЕШКИ ЦИЉ</w:t>
            </w:r>
          </w:p>
        </w:tc>
        <w:tc>
          <w:tcPr>
            <w:tcW w:w="68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CFB5B" w14:textId="77777777" w:rsidR="00FC34ED" w:rsidRPr="00FC34ED" w:rsidRDefault="00FC34ED" w:rsidP="00FC34E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FC34ED">
              <w:rPr>
                <w:rFonts w:eastAsia="Times New Roman" w:cs="Calibri"/>
                <w:b/>
                <w:bCs/>
                <w:color w:val="000000"/>
              </w:rPr>
              <w:t xml:space="preserve">ПРОГРАМ </w:t>
            </w:r>
          </w:p>
        </w:tc>
      </w:tr>
      <w:tr w:rsidR="00FC34ED" w:rsidRPr="00FC34ED" w14:paraId="36D736F2" w14:textId="77777777" w:rsidTr="006D1D06">
        <w:trPr>
          <w:trHeight w:val="386"/>
        </w:trPr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0ECC9B4" w14:textId="77777777" w:rsidR="00FC34ED" w:rsidRPr="00FC34ED" w:rsidRDefault="00FC34ED" w:rsidP="00FC34E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FC34ED">
              <w:rPr>
                <w:rFonts w:eastAsia="Times New Roman" w:cs="Calibri"/>
                <w:color w:val="000000"/>
              </w:rPr>
              <w:t>Унапређење пословног</w:t>
            </w:r>
            <w:r w:rsidRPr="00FC34ED">
              <w:rPr>
                <w:rFonts w:eastAsia="Times New Roman" w:cs="Calibri"/>
                <w:color w:val="000000"/>
              </w:rPr>
              <w:br/>
              <w:t>окружења за развој</w:t>
            </w:r>
            <w:r w:rsidRPr="00FC34ED">
              <w:rPr>
                <w:rFonts w:eastAsia="Times New Roman" w:cs="Calibri"/>
                <w:color w:val="000000"/>
              </w:rPr>
              <w:br/>
              <w:t>привреде и стварање услова</w:t>
            </w:r>
            <w:r w:rsidRPr="00FC34ED">
              <w:rPr>
                <w:rFonts w:eastAsia="Times New Roman" w:cs="Calibri"/>
                <w:color w:val="000000"/>
              </w:rPr>
              <w:br/>
              <w:t>за привлачење нових инвестиција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702F0A8" w14:textId="77777777" w:rsidR="00FC34ED" w:rsidRPr="00FC34ED" w:rsidRDefault="00FC34ED" w:rsidP="00FC34ED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FC34ED">
              <w:rPr>
                <w:rFonts w:eastAsia="Times New Roman" w:cs="Calibri"/>
                <w:sz w:val="20"/>
                <w:szCs w:val="20"/>
              </w:rPr>
              <w:t>Креирање услова за привлачење директних инвестиција</w:t>
            </w:r>
          </w:p>
        </w:tc>
      </w:tr>
      <w:tr w:rsidR="00FC34ED" w:rsidRPr="00FC34ED" w14:paraId="3C58D64F" w14:textId="77777777" w:rsidTr="006D1D06">
        <w:trPr>
          <w:trHeight w:val="710"/>
        </w:trPr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BA8D" w14:textId="77777777" w:rsidR="00FC34ED" w:rsidRPr="00FC34ED" w:rsidRDefault="00FC34ED" w:rsidP="00FC34ED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1F8AEDC" w14:textId="77777777" w:rsidR="00FC34ED" w:rsidRPr="00FC34ED" w:rsidRDefault="00FC34ED" w:rsidP="00FC34ED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FC34ED">
              <w:rPr>
                <w:rFonts w:eastAsia="Times New Roman" w:cs="Calibri"/>
                <w:sz w:val="20"/>
                <w:szCs w:val="20"/>
              </w:rPr>
              <w:t>Развијање пословне инфраструктуре и развијање заједничких механизама за подршку сектору МСПП</w:t>
            </w:r>
          </w:p>
        </w:tc>
      </w:tr>
      <w:tr w:rsidR="00FC34ED" w:rsidRPr="00FC34ED" w14:paraId="1E676CE2" w14:textId="77777777" w:rsidTr="00FC34ED">
        <w:trPr>
          <w:trHeight w:val="552"/>
        </w:trPr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26ADF" w14:textId="77777777" w:rsidR="00FC34ED" w:rsidRPr="00FC34ED" w:rsidRDefault="00FC34ED" w:rsidP="00FC34ED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E6AB325" w14:textId="77777777" w:rsidR="00FC34ED" w:rsidRPr="00FC34ED" w:rsidRDefault="00FC34ED" w:rsidP="00FC34ED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FC34ED">
              <w:rPr>
                <w:rFonts w:eastAsia="Times New Roman" w:cs="Calibri"/>
                <w:sz w:val="20"/>
                <w:szCs w:val="20"/>
              </w:rPr>
              <w:t>Стимулисање пословног удруживања и креирања ланаца вредности</w:t>
            </w:r>
          </w:p>
        </w:tc>
      </w:tr>
      <w:tr w:rsidR="00FC34ED" w:rsidRPr="00FC34ED" w14:paraId="74851AA0" w14:textId="77777777" w:rsidTr="00FC34ED">
        <w:trPr>
          <w:trHeight w:val="552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0C8D6CC" w14:textId="77777777" w:rsidR="00FC34ED" w:rsidRPr="00FC34ED" w:rsidRDefault="00FC34ED" w:rsidP="00FC34E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FC34ED">
              <w:rPr>
                <w:rFonts w:eastAsia="Times New Roman" w:cs="Calibri"/>
                <w:color w:val="000000"/>
              </w:rPr>
              <w:br/>
              <w:t>Јачање конкурентности и</w:t>
            </w:r>
            <w:r w:rsidRPr="00FC34ED">
              <w:rPr>
                <w:rFonts w:eastAsia="Times New Roman" w:cs="Calibri"/>
                <w:color w:val="000000"/>
              </w:rPr>
              <w:br/>
              <w:t>интернационализација</w:t>
            </w:r>
            <w:r w:rsidRPr="00FC34ED">
              <w:rPr>
                <w:rFonts w:eastAsia="Times New Roman" w:cs="Calibri"/>
                <w:color w:val="000000"/>
              </w:rPr>
              <w:br/>
              <w:t>МСПП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3E50888" w14:textId="77777777" w:rsidR="00FC34ED" w:rsidRPr="00FC34ED" w:rsidRDefault="00FC34ED" w:rsidP="00FC34ED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FC34ED">
              <w:rPr>
                <w:rFonts w:eastAsia="Times New Roman" w:cs="Calibri"/>
                <w:sz w:val="20"/>
                <w:szCs w:val="20"/>
              </w:rPr>
              <w:t>Унапређење способности МСПП за приступ различитим изворима финансирања</w:t>
            </w:r>
          </w:p>
        </w:tc>
      </w:tr>
      <w:tr w:rsidR="00FC34ED" w:rsidRPr="00FC34ED" w14:paraId="4531EA89" w14:textId="77777777" w:rsidTr="00FC34ED">
        <w:trPr>
          <w:trHeight w:val="552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B73EF" w14:textId="77777777" w:rsidR="00FC34ED" w:rsidRPr="00FC34ED" w:rsidRDefault="00FC34ED" w:rsidP="00FC34ED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C7B672D" w14:textId="77777777" w:rsidR="00FC34ED" w:rsidRPr="00FC34ED" w:rsidRDefault="00FC34ED" w:rsidP="00FC34ED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FC34ED">
              <w:rPr>
                <w:rFonts w:eastAsia="Times New Roman" w:cs="Calibri"/>
                <w:sz w:val="20"/>
                <w:szCs w:val="20"/>
              </w:rPr>
              <w:t>Успостављање   система неформалног образовања   у складу са потребама привреде</w:t>
            </w:r>
          </w:p>
        </w:tc>
      </w:tr>
      <w:tr w:rsidR="00FC34ED" w:rsidRPr="00FC34ED" w14:paraId="6621B8D3" w14:textId="77777777" w:rsidTr="00FC34ED">
        <w:trPr>
          <w:trHeight w:val="552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F64A9" w14:textId="77777777" w:rsidR="00FC34ED" w:rsidRPr="00FC34ED" w:rsidRDefault="00FC34ED" w:rsidP="00FC34ED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EC56789" w14:textId="77777777" w:rsidR="00FC34ED" w:rsidRPr="00FC34ED" w:rsidRDefault="00FC34ED" w:rsidP="00FC34ED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FC34ED">
              <w:rPr>
                <w:rFonts w:eastAsia="Times New Roman" w:cs="Calibri"/>
                <w:sz w:val="20"/>
                <w:szCs w:val="20"/>
              </w:rPr>
              <w:t>Развијање и    промоција  предузетничког  духа  и подстицање предузетништва жена, младих и социјалног предузетништва</w:t>
            </w:r>
          </w:p>
        </w:tc>
      </w:tr>
      <w:tr w:rsidR="00FC34ED" w:rsidRPr="00FC34ED" w14:paraId="4A91651E" w14:textId="77777777" w:rsidTr="00FC34ED">
        <w:trPr>
          <w:trHeight w:val="552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C707D" w14:textId="77777777" w:rsidR="00FC34ED" w:rsidRPr="00FC34ED" w:rsidRDefault="00FC34ED" w:rsidP="00FC34ED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6342C38" w14:textId="77777777" w:rsidR="00FC34ED" w:rsidRPr="00FC34ED" w:rsidRDefault="00FC34ED" w:rsidP="00FC34ED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FC34ED">
              <w:rPr>
                <w:rFonts w:eastAsia="Times New Roman" w:cs="Calibri"/>
                <w:sz w:val="20"/>
                <w:szCs w:val="20"/>
              </w:rPr>
              <w:t xml:space="preserve">Јачање конкурентности   иновативности у МСПП и подизање капацитета извозника </w:t>
            </w:r>
          </w:p>
        </w:tc>
      </w:tr>
      <w:tr w:rsidR="00FC34ED" w:rsidRPr="00FC34ED" w14:paraId="4B049AB4" w14:textId="77777777" w:rsidTr="00FC34ED">
        <w:trPr>
          <w:trHeight w:val="552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104A4" w14:textId="77777777" w:rsidR="00FC34ED" w:rsidRPr="00FC34ED" w:rsidRDefault="00FC34ED" w:rsidP="00FC34ED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17BF220" w14:textId="77777777" w:rsidR="00FC34ED" w:rsidRPr="00FC34ED" w:rsidRDefault="00FC34ED" w:rsidP="00FC34ED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FC34ED">
              <w:rPr>
                <w:rFonts w:eastAsia="Times New Roman" w:cs="Calibri"/>
                <w:sz w:val="20"/>
                <w:szCs w:val="20"/>
              </w:rPr>
              <w:t>Унапређење   ефикасности институционалне подршке пословању и развоју МСПП</w:t>
            </w:r>
          </w:p>
        </w:tc>
      </w:tr>
    </w:tbl>
    <w:p w14:paraId="2417E85E" w14:textId="79CE90A5" w:rsidR="00FC34ED" w:rsidRDefault="00817719" w:rsidP="00B1799E">
      <w:pPr>
        <w:rPr>
          <w:sz w:val="24"/>
          <w:szCs w:val="24"/>
          <w:lang w:val="sr-Cyrl-RS"/>
        </w:rPr>
      </w:pPr>
      <w:r w:rsidRPr="00817719">
        <w:rPr>
          <w:sz w:val="24"/>
          <w:szCs w:val="24"/>
          <w:lang w:val="sr-Cyrl-RS"/>
        </w:rPr>
        <w:lastRenderedPageBreak/>
        <w:t xml:space="preserve">Приоритет </w:t>
      </w:r>
      <w:r w:rsidRPr="00817719">
        <w:rPr>
          <w:b/>
          <w:bCs/>
          <w:i/>
          <w:iCs/>
          <w:sz w:val="24"/>
          <w:szCs w:val="24"/>
          <w:lang w:val="sr-Cyrl-RS"/>
        </w:rPr>
        <w:t>Развој привреде</w:t>
      </w:r>
      <w:r>
        <w:rPr>
          <w:sz w:val="24"/>
          <w:szCs w:val="24"/>
          <w:lang w:val="sr-Cyrl-RS"/>
        </w:rPr>
        <w:t xml:space="preserve"> подр</w:t>
      </w:r>
      <w:r w:rsidR="002B4EAC">
        <w:rPr>
          <w:sz w:val="24"/>
          <w:szCs w:val="24"/>
          <w:lang w:val="sr-Cyrl-RS"/>
        </w:rPr>
        <w:t>а</w:t>
      </w:r>
      <w:r>
        <w:rPr>
          <w:sz w:val="24"/>
          <w:szCs w:val="24"/>
          <w:lang w:val="sr-Cyrl-RS"/>
        </w:rPr>
        <w:t>зумева два стартешка циља:</w:t>
      </w:r>
    </w:p>
    <w:p w14:paraId="162AB352" w14:textId="7AAC7029" w:rsidR="00817719" w:rsidRPr="00E023FB" w:rsidRDefault="00817719" w:rsidP="00817719">
      <w:pPr>
        <w:pStyle w:val="ListParagraph"/>
        <w:numPr>
          <w:ilvl w:val="0"/>
          <w:numId w:val="25"/>
        </w:numPr>
        <w:rPr>
          <w:i/>
          <w:iCs/>
          <w:sz w:val="24"/>
          <w:szCs w:val="24"/>
          <w:lang w:val="sr-Cyrl-RS"/>
        </w:rPr>
      </w:pPr>
      <w:r w:rsidRPr="00FC34ED">
        <w:rPr>
          <w:rFonts w:eastAsia="Times New Roman" w:cs="Calibri"/>
          <w:i/>
          <w:iCs/>
          <w:color w:val="000000"/>
          <w:sz w:val="24"/>
          <w:szCs w:val="24"/>
        </w:rPr>
        <w:t>Унапређење пословног</w:t>
      </w:r>
      <w:r w:rsidRPr="002C5A86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Pr="00FC34ED">
        <w:rPr>
          <w:rFonts w:eastAsia="Times New Roman" w:cs="Calibri"/>
          <w:i/>
          <w:iCs/>
          <w:color w:val="000000"/>
          <w:sz w:val="24"/>
          <w:szCs w:val="24"/>
        </w:rPr>
        <w:t>окружења за развој</w:t>
      </w:r>
      <w:r w:rsidRPr="002C5A86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Pr="00FC34ED">
        <w:rPr>
          <w:rFonts w:eastAsia="Times New Roman" w:cs="Calibri"/>
          <w:i/>
          <w:iCs/>
          <w:color w:val="000000"/>
          <w:sz w:val="24"/>
          <w:szCs w:val="24"/>
        </w:rPr>
        <w:t>привреде и стварање услова</w:t>
      </w:r>
      <w:r w:rsidRPr="002C5A86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Pr="00FC34ED">
        <w:rPr>
          <w:rFonts w:eastAsia="Times New Roman" w:cs="Calibri"/>
          <w:i/>
          <w:iCs/>
          <w:color w:val="000000"/>
          <w:sz w:val="24"/>
          <w:szCs w:val="24"/>
        </w:rPr>
        <w:t>за привлачење нових инвестиција</w:t>
      </w:r>
      <w:r w:rsidR="002C5A86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 </w:t>
      </w:r>
      <w:r w:rsidR="002C5A86">
        <w:rPr>
          <w:rFonts w:eastAsia="Times New Roman" w:cs="Calibri"/>
          <w:color w:val="000000"/>
          <w:sz w:val="24"/>
          <w:szCs w:val="24"/>
          <w:lang w:val="sr-Cyrl-RS"/>
        </w:rPr>
        <w:t>(</w:t>
      </w:r>
      <w:r w:rsidR="002C5A86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3</w:t>
      </w:r>
      <w:r w:rsidR="002C5A86" w:rsidRPr="00064EB3">
        <w:rPr>
          <w:rFonts w:eastAsia="Times New Roman" w:cs="Calibri"/>
          <w:b/>
          <w:bCs/>
          <w:color w:val="000000"/>
          <w:sz w:val="24"/>
          <w:szCs w:val="24"/>
          <w:lang w:val="sr-Cyrl-RS"/>
        </w:rPr>
        <w:t xml:space="preserve"> </w:t>
      </w:r>
      <w:r w:rsidR="002C5A86">
        <w:rPr>
          <w:rFonts w:eastAsia="Times New Roman" w:cs="Calibri"/>
          <w:color w:val="000000"/>
          <w:sz w:val="24"/>
          <w:szCs w:val="24"/>
          <w:lang w:val="sr-Cyrl-RS"/>
        </w:rPr>
        <w:t xml:space="preserve">програма, </w:t>
      </w:r>
      <w:r w:rsidR="00E023FB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ниједан</w:t>
      </w:r>
      <w:r w:rsidR="002C5A86" w:rsidRPr="00064EB3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 xml:space="preserve"> </w:t>
      </w:r>
      <w:r w:rsidR="002C5A86">
        <w:rPr>
          <w:rFonts w:eastAsia="Times New Roman" w:cs="Calibri"/>
          <w:color w:val="000000"/>
          <w:sz w:val="24"/>
          <w:szCs w:val="24"/>
          <w:lang w:val="sr-Cyrl-RS"/>
        </w:rPr>
        <w:t>није остварен)</w:t>
      </w:r>
    </w:p>
    <w:p w14:paraId="77635F97" w14:textId="7BD6369A" w:rsidR="00E023FB" w:rsidRPr="00E023FB" w:rsidRDefault="00E023FB" w:rsidP="00817719">
      <w:pPr>
        <w:pStyle w:val="ListParagraph"/>
        <w:numPr>
          <w:ilvl w:val="0"/>
          <w:numId w:val="25"/>
        </w:numPr>
        <w:rPr>
          <w:i/>
          <w:iCs/>
          <w:sz w:val="24"/>
          <w:szCs w:val="24"/>
          <w:lang w:val="sr-Cyrl-RS"/>
        </w:rPr>
      </w:pPr>
      <w:r w:rsidRPr="00FC34ED">
        <w:rPr>
          <w:rFonts w:eastAsia="Times New Roman" w:cs="Calibri"/>
          <w:i/>
          <w:iCs/>
          <w:color w:val="000000"/>
          <w:sz w:val="24"/>
          <w:szCs w:val="24"/>
        </w:rPr>
        <w:t>Јачање конкурентности и</w:t>
      </w:r>
      <w:r w:rsidRPr="00E023FB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Pr="00FC34ED">
        <w:rPr>
          <w:rFonts w:eastAsia="Times New Roman" w:cs="Calibri"/>
          <w:i/>
          <w:iCs/>
          <w:color w:val="000000"/>
          <w:sz w:val="24"/>
          <w:szCs w:val="24"/>
        </w:rPr>
        <w:t>интернационализација</w:t>
      </w:r>
      <w:r w:rsidRPr="00E023FB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Pr="00FC34ED">
        <w:rPr>
          <w:rFonts w:eastAsia="Times New Roman" w:cs="Calibri"/>
          <w:i/>
          <w:iCs/>
          <w:color w:val="000000"/>
          <w:sz w:val="24"/>
          <w:szCs w:val="24"/>
        </w:rPr>
        <w:t>МСПП</w:t>
      </w:r>
      <w:r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>
        <w:rPr>
          <w:rFonts w:eastAsia="Times New Roman" w:cs="Calibri"/>
          <w:color w:val="000000"/>
          <w:sz w:val="24"/>
          <w:szCs w:val="24"/>
          <w:lang w:val="sr-Cyrl-RS"/>
        </w:rPr>
        <w:t>(</w:t>
      </w:r>
      <w:r w:rsidR="00956996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5</w:t>
      </w:r>
      <w:r w:rsidRPr="00064EB3">
        <w:rPr>
          <w:rFonts w:eastAsia="Times New Roman" w:cs="Calibri"/>
          <w:b/>
          <w:bCs/>
          <w:color w:val="000000"/>
          <w:sz w:val="24"/>
          <w:szCs w:val="24"/>
          <w:lang w:val="sr-Cyrl-RS"/>
        </w:rPr>
        <w:t xml:space="preserve"> </w:t>
      </w:r>
      <w:r>
        <w:rPr>
          <w:rFonts w:eastAsia="Times New Roman" w:cs="Calibri"/>
          <w:color w:val="000000"/>
          <w:sz w:val="24"/>
          <w:szCs w:val="24"/>
          <w:lang w:val="sr-Cyrl-RS"/>
        </w:rPr>
        <w:t xml:space="preserve">програма, </w:t>
      </w:r>
      <w:r w:rsidR="00956996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 xml:space="preserve">4 </w:t>
      </w:r>
      <w:r>
        <w:rPr>
          <w:rFonts w:eastAsia="Times New Roman" w:cs="Calibri"/>
          <w:color w:val="000000"/>
          <w:sz w:val="24"/>
          <w:szCs w:val="24"/>
          <w:lang w:val="sr-Cyrl-RS"/>
        </w:rPr>
        <w:t>делимично остварена</w:t>
      </w:r>
      <w:r w:rsidR="00956996">
        <w:rPr>
          <w:rFonts w:eastAsia="Times New Roman" w:cs="Calibri"/>
          <w:color w:val="000000"/>
          <w:sz w:val="24"/>
          <w:szCs w:val="24"/>
          <w:lang w:val="sr-Cyrl-RS"/>
        </w:rPr>
        <w:t>,</w:t>
      </w:r>
      <w:r>
        <w:rPr>
          <w:rFonts w:eastAsia="Times New Roman" w:cs="Calibri"/>
          <w:color w:val="000000"/>
          <w:sz w:val="24"/>
          <w:szCs w:val="24"/>
          <w:lang w:val="sr-Cyrl-RS"/>
        </w:rPr>
        <w:t xml:space="preserve">  </w:t>
      </w:r>
      <w:r w:rsidR="00956996">
        <w:rPr>
          <w:rFonts w:eastAsia="Times New Roman" w:cs="Calibri"/>
          <w:color w:val="000000"/>
          <w:sz w:val="24"/>
          <w:szCs w:val="24"/>
          <w:lang w:val="sr-Cyrl-RS"/>
        </w:rPr>
        <w:t xml:space="preserve">за </w:t>
      </w:r>
      <w:r w:rsidR="00956996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1</w:t>
      </w:r>
      <w:r w:rsidR="00956996">
        <w:rPr>
          <w:rFonts w:eastAsia="Times New Roman" w:cs="Calibri"/>
          <w:color w:val="000000"/>
          <w:sz w:val="24"/>
          <w:szCs w:val="24"/>
          <w:lang w:val="sr-Cyrl-RS"/>
        </w:rPr>
        <w:t xml:space="preserve"> програм ЈЛС није надлежна</w:t>
      </w:r>
      <w:r>
        <w:rPr>
          <w:rFonts w:eastAsia="Times New Roman" w:cs="Calibri"/>
          <w:color w:val="000000"/>
          <w:sz w:val="24"/>
          <w:szCs w:val="24"/>
          <w:lang w:val="sr-Cyrl-RS"/>
        </w:rPr>
        <w:t>)</w:t>
      </w:r>
    </w:p>
    <w:p w14:paraId="517BAA24" w14:textId="3DFAA8AF" w:rsidR="00B1799E" w:rsidRDefault="002B4EAC" w:rsidP="00F25776">
      <w:pPr>
        <w:jc w:val="both"/>
        <w:rPr>
          <w:sz w:val="24"/>
          <w:szCs w:val="24"/>
          <w:lang w:val="sr-Cyrl-RS"/>
        </w:rPr>
      </w:pPr>
      <w:r w:rsidRPr="002B4EAC">
        <w:rPr>
          <w:sz w:val="24"/>
          <w:szCs w:val="24"/>
          <w:lang w:val="sr-Cyrl-RS"/>
        </w:rPr>
        <w:t xml:space="preserve">У оквиру ова два </w:t>
      </w:r>
      <w:r>
        <w:rPr>
          <w:sz w:val="24"/>
          <w:szCs w:val="24"/>
          <w:lang w:val="sr-Cyrl-RS"/>
        </w:rPr>
        <w:t xml:space="preserve">стратешка циља </w:t>
      </w:r>
      <w:r w:rsidR="00804BA8">
        <w:rPr>
          <w:sz w:val="24"/>
          <w:szCs w:val="24"/>
          <w:lang w:val="sr-Cyrl-RS"/>
        </w:rPr>
        <w:t xml:space="preserve">дефинисано је укупно 8 програма. Из </w:t>
      </w:r>
      <w:r w:rsidR="009033F5">
        <w:rPr>
          <w:sz w:val="24"/>
          <w:szCs w:val="24"/>
          <w:lang w:val="sr-Cyrl-RS"/>
        </w:rPr>
        <w:t>циља који је се односи на привлачење нових инвестиција у ЈЛС ниједан програм није остварен, док је у оквиру циља који се тиче унапређења конкурентности</w:t>
      </w:r>
      <w:r w:rsidR="00183103">
        <w:rPr>
          <w:sz w:val="24"/>
          <w:szCs w:val="24"/>
          <w:lang w:val="sr-Cyrl-RS"/>
        </w:rPr>
        <w:t xml:space="preserve"> постојеће привреде 4 програма делимично оставрено а за један се може рећи да није у надлежности ЈЛС и да му, као таквом, није место у Стратегији. </w:t>
      </w:r>
    </w:p>
    <w:p w14:paraId="56B77414" w14:textId="77777777" w:rsidR="00B0221B" w:rsidRDefault="00B0221B" w:rsidP="00B1799E">
      <w:pPr>
        <w:rPr>
          <w:sz w:val="24"/>
          <w:szCs w:val="24"/>
          <w:lang w:val="sr-Cyrl-RS"/>
        </w:rPr>
      </w:pPr>
    </w:p>
    <w:p w14:paraId="609679DD" w14:textId="4387E774" w:rsidR="00B0221B" w:rsidRDefault="00B0221B" w:rsidP="00B0221B">
      <w:pPr>
        <w:pStyle w:val="Heading2"/>
        <w:numPr>
          <w:ilvl w:val="1"/>
          <w:numId w:val="19"/>
        </w:numPr>
        <w:rPr>
          <w:lang w:val="sr-Cyrl-RS"/>
        </w:rPr>
      </w:pPr>
      <w:bookmarkStart w:id="11" w:name="_Toc152635450"/>
      <w:r>
        <w:rPr>
          <w:lang w:val="sr-Cyrl-RS"/>
        </w:rPr>
        <w:t>Развој туризма</w:t>
      </w:r>
      <w:bookmarkEnd w:id="11"/>
    </w:p>
    <w:p w14:paraId="27F5686C" w14:textId="77777777" w:rsidR="00B0221B" w:rsidRDefault="00B0221B" w:rsidP="00B0221B">
      <w:pPr>
        <w:rPr>
          <w:lang w:val="sr-Cyrl-RS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1860"/>
        <w:gridCol w:w="7495"/>
      </w:tblGrid>
      <w:tr w:rsidR="00F25776" w:rsidRPr="00F25776" w14:paraId="5E3C4167" w14:textId="77777777" w:rsidTr="00F25776">
        <w:trPr>
          <w:trHeight w:val="288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474CA" w14:textId="77777777" w:rsidR="00F25776" w:rsidRPr="00F25776" w:rsidRDefault="00F25776" w:rsidP="00F2577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F25776">
              <w:rPr>
                <w:rFonts w:eastAsia="Times New Roman" w:cs="Calibri"/>
                <w:b/>
                <w:bCs/>
                <w:color w:val="000000"/>
              </w:rPr>
              <w:t>СТРАТЕШКИ ЦИЉ</w:t>
            </w:r>
          </w:p>
        </w:tc>
        <w:tc>
          <w:tcPr>
            <w:tcW w:w="7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14DA3" w14:textId="77777777" w:rsidR="00F25776" w:rsidRPr="00F25776" w:rsidRDefault="00F25776" w:rsidP="00F2577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F25776">
              <w:rPr>
                <w:rFonts w:eastAsia="Times New Roman" w:cs="Calibri"/>
                <w:b/>
                <w:bCs/>
                <w:color w:val="000000"/>
              </w:rPr>
              <w:t xml:space="preserve">ПРОГРАМ </w:t>
            </w:r>
          </w:p>
        </w:tc>
      </w:tr>
      <w:tr w:rsidR="00F25776" w:rsidRPr="00F25776" w14:paraId="6E4D0F85" w14:textId="77777777" w:rsidTr="00F25776">
        <w:trPr>
          <w:trHeight w:val="1104"/>
        </w:trPr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8A5E86E" w14:textId="77777777" w:rsidR="00F25776" w:rsidRPr="00F25776" w:rsidRDefault="00F25776" w:rsidP="00F2577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F25776">
              <w:rPr>
                <w:rFonts w:eastAsia="Times New Roman" w:cs="Calibri"/>
                <w:color w:val="000000"/>
              </w:rPr>
              <w:t>Развој и диверсификација</w:t>
            </w:r>
            <w:r w:rsidRPr="00F25776">
              <w:rPr>
                <w:rFonts w:eastAsia="Times New Roman" w:cs="Calibri"/>
                <w:color w:val="000000"/>
              </w:rPr>
              <w:br/>
              <w:t>туристичке инфраструктуре и супраструктуре</w:t>
            </w: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FD29FE6" w14:textId="77777777" w:rsidR="00F25776" w:rsidRPr="00F25776" w:rsidRDefault="00F25776" w:rsidP="00F25776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 w:rsidRPr="00F25776">
              <w:rPr>
                <w:rFonts w:eastAsia="Times New Roman" w:cs="Calibri"/>
                <w:sz w:val="20"/>
                <w:szCs w:val="20"/>
              </w:rPr>
              <w:t xml:space="preserve">Развој смештајних капацитета реновирањем традиционалних кућа, нови </w:t>
            </w:r>
            <w:r w:rsidRPr="00F25776">
              <w:rPr>
                <w:rFonts w:eastAsia="Times New Roman" w:cs="Calibri"/>
                <w:i/>
                <w:iCs/>
                <w:sz w:val="20"/>
                <w:szCs w:val="20"/>
              </w:rPr>
              <w:t xml:space="preserve">греенфиелд и броwнфиелд </w:t>
            </w:r>
            <w:r w:rsidRPr="00F25776">
              <w:rPr>
                <w:rFonts w:eastAsia="Times New Roman" w:cs="Calibri"/>
                <w:sz w:val="20"/>
                <w:szCs w:val="20"/>
              </w:rPr>
              <w:t>хотелски пројекти, увођење производа кампинга и алтернативних типова смештаја, нпр. мотела, пансиона, хостела</w:t>
            </w:r>
          </w:p>
        </w:tc>
      </w:tr>
      <w:tr w:rsidR="00F25776" w:rsidRPr="00F25776" w14:paraId="6A7F0C43" w14:textId="77777777" w:rsidTr="00F25776">
        <w:trPr>
          <w:trHeight w:val="828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60C6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8E23E5C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F25776">
              <w:rPr>
                <w:rFonts w:eastAsia="Times New Roman" w:cs="Calibri"/>
                <w:sz w:val="20"/>
                <w:szCs w:val="20"/>
              </w:rPr>
              <w:t>Успостављање визиторских центара, система интерпретације природних и антропогених вредности, успостављање јединственог система туристичке сигнализације</w:t>
            </w:r>
          </w:p>
        </w:tc>
      </w:tr>
      <w:tr w:rsidR="00F25776" w:rsidRPr="00F25776" w14:paraId="6CC12370" w14:textId="77777777" w:rsidTr="00F25776">
        <w:trPr>
          <w:trHeight w:val="552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65310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8AD55CB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F25776">
              <w:rPr>
                <w:rFonts w:eastAsia="Times New Roman" w:cs="Calibri"/>
                <w:sz w:val="20"/>
                <w:szCs w:val="20"/>
              </w:rPr>
              <w:t>Развој тематских рута, бициклистичких, пешачких, риболовачких стаза, ловишта и купалишта</w:t>
            </w:r>
          </w:p>
        </w:tc>
      </w:tr>
      <w:tr w:rsidR="00F25776" w:rsidRPr="00F25776" w14:paraId="27350404" w14:textId="77777777" w:rsidTr="00F25776">
        <w:trPr>
          <w:trHeight w:val="828"/>
        </w:trPr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8795F98" w14:textId="77777777" w:rsidR="00F25776" w:rsidRPr="00F25776" w:rsidRDefault="00F25776" w:rsidP="00F2577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F25776">
              <w:rPr>
                <w:rFonts w:eastAsia="Times New Roman" w:cs="Calibri"/>
                <w:color w:val="000000"/>
              </w:rPr>
              <w:t>Развој приоритетних</w:t>
            </w:r>
            <w:r w:rsidRPr="00F25776">
              <w:rPr>
                <w:rFonts w:eastAsia="Times New Roman" w:cs="Calibri"/>
                <w:color w:val="000000"/>
              </w:rPr>
              <w:br/>
              <w:t>туристичких производа</w:t>
            </w: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355373D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F25776">
              <w:rPr>
                <w:rFonts w:eastAsia="Times New Roman" w:cs="Calibri"/>
                <w:sz w:val="20"/>
                <w:szCs w:val="20"/>
              </w:rPr>
              <w:t>Развој    садржаја    за    туристе    (унапређење    манифестација, програма    за  децу,  омладину  и    породице  са  децом, успостављање дегустационих центара и анимацијских програма)</w:t>
            </w:r>
          </w:p>
        </w:tc>
      </w:tr>
      <w:tr w:rsidR="00F25776" w:rsidRPr="00F25776" w14:paraId="791CFA2F" w14:textId="77777777" w:rsidTr="00F25776">
        <w:trPr>
          <w:trHeight w:val="552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7D3D0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3B59B8B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F25776">
              <w:rPr>
                <w:rFonts w:eastAsia="Times New Roman" w:cs="Calibri"/>
                <w:sz w:val="20"/>
                <w:szCs w:val="20"/>
              </w:rPr>
              <w:t>Креирање тематских туристичких итинерера на основу културно- историјске баштине општине Косјерић</w:t>
            </w:r>
          </w:p>
        </w:tc>
      </w:tr>
      <w:tr w:rsidR="00F25776" w:rsidRPr="00F25776" w14:paraId="250635C4" w14:textId="77777777" w:rsidTr="00F25776">
        <w:trPr>
          <w:trHeight w:val="552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6E358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E3C93FD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F25776">
              <w:rPr>
                <w:rFonts w:eastAsia="Times New Roman" w:cs="Calibri"/>
                <w:sz w:val="20"/>
                <w:szCs w:val="20"/>
              </w:rPr>
              <w:t>Уклапање туристичких   атракција у   туристичке   производе   и њихова интерпретација</w:t>
            </w:r>
          </w:p>
        </w:tc>
      </w:tr>
      <w:tr w:rsidR="00F25776" w:rsidRPr="00F25776" w14:paraId="5E50F316" w14:textId="77777777" w:rsidTr="00F25776">
        <w:trPr>
          <w:trHeight w:val="288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9668F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CF06B4A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F25776">
              <w:rPr>
                <w:rFonts w:eastAsia="Times New Roman" w:cs="Calibri"/>
                <w:sz w:val="20"/>
                <w:szCs w:val="20"/>
              </w:rPr>
              <w:t>Анимација у туризму, комуникација са тржиштем туризма</w:t>
            </w:r>
          </w:p>
        </w:tc>
      </w:tr>
      <w:tr w:rsidR="00F25776" w:rsidRPr="00F25776" w14:paraId="347F1BD0" w14:textId="77777777" w:rsidTr="00F25776">
        <w:trPr>
          <w:trHeight w:val="288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80E9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6805663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F25776">
              <w:rPr>
                <w:rFonts w:eastAsia="Times New Roman" w:cs="Calibri"/>
                <w:sz w:val="20"/>
                <w:szCs w:val="20"/>
              </w:rPr>
              <w:t>Рурални туризам, гастрономија</w:t>
            </w:r>
          </w:p>
        </w:tc>
      </w:tr>
      <w:tr w:rsidR="00F25776" w:rsidRPr="00F25776" w14:paraId="06899704" w14:textId="77777777" w:rsidTr="00F25776">
        <w:trPr>
          <w:trHeight w:val="828"/>
        </w:trPr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B5ABA2E" w14:textId="77777777" w:rsidR="00F25776" w:rsidRPr="00F25776" w:rsidRDefault="00F25776" w:rsidP="00F2577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F25776">
              <w:rPr>
                <w:rFonts w:eastAsia="Times New Roman" w:cs="Calibri"/>
                <w:color w:val="000000"/>
              </w:rPr>
              <w:br/>
              <w:t>Брендирање територије и</w:t>
            </w:r>
            <w:r w:rsidRPr="00F25776">
              <w:rPr>
                <w:rFonts w:eastAsia="Times New Roman" w:cs="Calibri"/>
                <w:color w:val="000000"/>
              </w:rPr>
              <w:br/>
              <w:t>едукација носилаца развоја</w:t>
            </w:r>
            <w:r w:rsidRPr="00F25776">
              <w:rPr>
                <w:rFonts w:eastAsia="Times New Roman" w:cs="Calibri"/>
                <w:color w:val="000000"/>
              </w:rPr>
              <w:br/>
              <w:t>туризма</w:t>
            </w: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2A5325B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F25776">
              <w:rPr>
                <w:rFonts w:eastAsia="Times New Roman" w:cs="Calibri"/>
                <w:sz w:val="20"/>
                <w:szCs w:val="20"/>
              </w:rPr>
              <w:t>Брендирање/стратегија позиционирања (унапређење маркетинг активности, формирање online тима за администрирање интернет портала и заједничка промоција)</w:t>
            </w:r>
          </w:p>
        </w:tc>
      </w:tr>
      <w:tr w:rsidR="00F25776" w:rsidRPr="00F25776" w14:paraId="1DA0C31C" w14:textId="77777777" w:rsidTr="00F25776">
        <w:trPr>
          <w:trHeight w:val="288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332A4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96AB4A4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F25776">
              <w:rPr>
                <w:rFonts w:eastAsia="Times New Roman" w:cs="Calibri"/>
                <w:sz w:val="20"/>
                <w:szCs w:val="20"/>
              </w:rPr>
              <w:t>Едукација директних и индиректних пружалаца услуга у туризму</w:t>
            </w:r>
          </w:p>
        </w:tc>
      </w:tr>
      <w:tr w:rsidR="00F25776" w:rsidRPr="00F25776" w14:paraId="372E13F6" w14:textId="77777777" w:rsidTr="00F25776">
        <w:trPr>
          <w:trHeight w:val="552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9C03F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300F7C4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F25776">
              <w:rPr>
                <w:rFonts w:eastAsia="Times New Roman" w:cs="Calibri"/>
                <w:sz w:val="20"/>
                <w:szCs w:val="20"/>
              </w:rPr>
              <w:t>Унапређење подршке   развоју   туризма   од   стране   општине Косјерић и ТО Косјерић</w:t>
            </w:r>
          </w:p>
        </w:tc>
      </w:tr>
      <w:tr w:rsidR="00F25776" w:rsidRPr="00F25776" w14:paraId="76CA0E44" w14:textId="77777777" w:rsidTr="00F25776">
        <w:trPr>
          <w:trHeight w:val="552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0A492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2767DEE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F25776">
              <w:rPr>
                <w:rFonts w:eastAsia="Times New Roman" w:cs="Calibri"/>
                <w:sz w:val="20"/>
                <w:szCs w:val="20"/>
              </w:rPr>
              <w:t>Стручна   и    техничка    помоћ    приватним    подузетницима    и домаћинствима</w:t>
            </w:r>
          </w:p>
        </w:tc>
      </w:tr>
      <w:tr w:rsidR="00F25776" w:rsidRPr="00F25776" w14:paraId="47299F10" w14:textId="77777777" w:rsidTr="00F25776">
        <w:trPr>
          <w:trHeight w:val="552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23BBE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50AB75F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F25776">
              <w:rPr>
                <w:rFonts w:eastAsia="Times New Roman" w:cs="Calibri"/>
                <w:sz w:val="20"/>
                <w:szCs w:val="20"/>
              </w:rPr>
              <w:t xml:space="preserve">Организација догађаја, анимација и управљање доживљајем у дестинацији </w:t>
            </w:r>
          </w:p>
        </w:tc>
      </w:tr>
      <w:tr w:rsidR="00F25776" w:rsidRPr="00F25776" w14:paraId="1446B778" w14:textId="77777777" w:rsidTr="00F25776">
        <w:trPr>
          <w:trHeight w:val="552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803B4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E42D087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F25776">
              <w:rPr>
                <w:rFonts w:eastAsia="Times New Roman" w:cs="Calibri"/>
                <w:sz w:val="20"/>
                <w:szCs w:val="20"/>
              </w:rPr>
              <w:t>Праћење ставова   и   задовољства   тржишта   (истраживањем тржишта)</w:t>
            </w:r>
          </w:p>
        </w:tc>
      </w:tr>
      <w:tr w:rsidR="00F25776" w:rsidRPr="00F25776" w14:paraId="0AD92058" w14:textId="77777777" w:rsidTr="00F25776">
        <w:trPr>
          <w:trHeight w:val="828"/>
        </w:trPr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923C6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BDE5113" w14:textId="77777777" w:rsidR="00F25776" w:rsidRPr="00F25776" w:rsidRDefault="00F25776" w:rsidP="00F25776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F25776">
              <w:rPr>
                <w:rFonts w:eastAsia="Times New Roman" w:cs="Calibri"/>
                <w:sz w:val="20"/>
                <w:szCs w:val="20"/>
              </w:rPr>
              <w:t>Развијање сарадње са стручним и другим организацијама цивилног друштва које имају важне задатке и активности у промовисању туристичке понуде у целини</w:t>
            </w:r>
          </w:p>
        </w:tc>
      </w:tr>
    </w:tbl>
    <w:p w14:paraId="19861DF7" w14:textId="77777777" w:rsidR="00F25776" w:rsidRDefault="00F25776" w:rsidP="00B0221B">
      <w:pPr>
        <w:rPr>
          <w:lang w:val="sr-Cyrl-RS"/>
        </w:rPr>
      </w:pPr>
    </w:p>
    <w:p w14:paraId="0D581EEF" w14:textId="53AC7337" w:rsidR="00145808" w:rsidRDefault="00145808" w:rsidP="00B0221B">
      <w:pPr>
        <w:rPr>
          <w:sz w:val="24"/>
          <w:szCs w:val="24"/>
          <w:lang w:val="sr-Cyrl-RS"/>
        </w:rPr>
      </w:pPr>
      <w:r w:rsidRPr="00EA66FD">
        <w:rPr>
          <w:sz w:val="24"/>
          <w:szCs w:val="24"/>
          <w:lang w:val="sr-Cyrl-RS"/>
        </w:rPr>
        <w:t xml:space="preserve">Приоритетни правац </w:t>
      </w:r>
      <w:r w:rsidRPr="00EA66FD">
        <w:rPr>
          <w:b/>
          <w:bCs/>
          <w:i/>
          <w:iCs/>
          <w:sz w:val="24"/>
          <w:szCs w:val="24"/>
          <w:lang w:val="sr-Cyrl-RS"/>
        </w:rPr>
        <w:t xml:space="preserve">Развој туризма </w:t>
      </w:r>
      <w:r w:rsidR="00EA66FD" w:rsidRPr="00EA66FD">
        <w:rPr>
          <w:sz w:val="24"/>
          <w:szCs w:val="24"/>
          <w:lang w:val="sr-Cyrl-RS"/>
        </w:rPr>
        <w:t>се односи на 3 стратешка циља</w:t>
      </w:r>
      <w:r w:rsidR="00EA66FD">
        <w:rPr>
          <w:sz w:val="24"/>
          <w:szCs w:val="24"/>
          <w:lang w:val="sr-Cyrl-RS"/>
        </w:rPr>
        <w:t>:</w:t>
      </w:r>
    </w:p>
    <w:p w14:paraId="656FDA3B" w14:textId="7EF7CFE1" w:rsidR="00EA66FD" w:rsidRPr="005E6C0A" w:rsidRDefault="007B3BB2" w:rsidP="007B3BB2">
      <w:pPr>
        <w:pStyle w:val="ListParagraph"/>
        <w:numPr>
          <w:ilvl w:val="0"/>
          <w:numId w:val="26"/>
        </w:numPr>
        <w:rPr>
          <w:i/>
          <w:iCs/>
          <w:sz w:val="24"/>
          <w:szCs w:val="24"/>
          <w:lang w:val="sr-Cyrl-RS"/>
        </w:rPr>
      </w:pPr>
      <w:r w:rsidRPr="00F25776">
        <w:rPr>
          <w:rFonts w:eastAsia="Times New Roman" w:cs="Calibri"/>
          <w:i/>
          <w:iCs/>
          <w:color w:val="000000"/>
          <w:sz w:val="24"/>
          <w:szCs w:val="24"/>
        </w:rPr>
        <w:t>Развој и диверсификација</w:t>
      </w:r>
      <w:r w:rsidRPr="007B3BB2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Pr="00F25776">
        <w:rPr>
          <w:rFonts w:eastAsia="Times New Roman" w:cs="Calibri"/>
          <w:i/>
          <w:iCs/>
          <w:color w:val="000000"/>
          <w:sz w:val="24"/>
          <w:szCs w:val="24"/>
        </w:rPr>
        <w:t>туристичке инфраструктуре и супраструктуре</w:t>
      </w:r>
      <w:r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>
        <w:rPr>
          <w:rFonts w:eastAsia="Times New Roman" w:cs="Calibri"/>
          <w:color w:val="000000"/>
          <w:sz w:val="24"/>
          <w:szCs w:val="24"/>
          <w:lang w:val="sr-Cyrl-RS"/>
        </w:rPr>
        <w:t>(</w:t>
      </w:r>
      <w:r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3</w:t>
      </w:r>
      <w:r w:rsidRPr="00064EB3">
        <w:rPr>
          <w:rFonts w:eastAsia="Times New Roman" w:cs="Calibri"/>
          <w:b/>
          <w:bCs/>
          <w:color w:val="000000"/>
          <w:sz w:val="24"/>
          <w:szCs w:val="24"/>
          <w:lang w:val="sr-Cyrl-RS"/>
        </w:rPr>
        <w:t xml:space="preserve"> </w:t>
      </w:r>
      <w:r>
        <w:rPr>
          <w:rFonts w:eastAsia="Times New Roman" w:cs="Calibri"/>
          <w:color w:val="000000"/>
          <w:sz w:val="24"/>
          <w:szCs w:val="24"/>
          <w:lang w:val="sr-Cyrl-RS"/>
        </w:rPr>
        <w:t xml:space="preserve">програма, сва  </w:t>
      </w:r>
      <w:r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3</w:t>
      </w:r>
      <w:r>
        <w:rPr>
          <w:rFonts w:eastAsia="Times New Roman" w:cs="Calibri"/>
          <w:color w:val="000000"/>
          <w:sz w:val="24"/>
          <w:szCs w:val="24"/>
          <w:lang w:val="sr-Cyrl-RS"/>
        </w:rPr>
        <w:t xml:space="preserve"> делимично остварена)</w:t>
      </w:r>
    </w:p>
    <w:p w14:paraId="1C58D2BC" w14:textId="3879F829" w:rsidR="005E6C0A" w:rsidRPr="004A71AF" w:rsidRDefault="005E6C0A" w:rsidP="007B3BB2">
      <w:pPr>
        <w:pStyle w:val="ListParagraph"/>
        <w:numPr>
          <w:ilvl w:val="0"/>
          <w:numId w:val="26"/>
        </w:numPr>
        <w:rPr>
          <w:i/>
          <w:iCs/>
          <w:sz w:val="24"/>
          <w:szCs w:val="24"/>
          <w:lang w:val="sr-Cyrl-RS"/>
        </w:rPr>
      </w:pPr>
      <w:r w:rsidRPr="00F25776">
        <w:rPr>
          <w:rFonts w:eastAsia="Times New Roman" w:cs="Calibri"/>
          <w:i/>
          <w:iCs/>
          <w:color w:val="000000"/>
          <w:sz w:val="24"/>
          <w:szCs w:val="24"/>
        </w:rPr>
        <w:t>Развој приоритетних</w:t>
      </w:r>
      <w:r w:rsidRPr="005E6C0A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Pr="00F25776">
        <w:rPr>
          <w:rFonts w:eastAsia="Times New Roman" w:cs="Calibri"/>
          <w:i/>
          <w:iCs/>
          <w:color w:val="000000"/>
          <w:sz w:val="24"/>
          <w:szCs w:val="24"/>
        </w:rPr>
        <w:t>туристичких производа</w:t>
      </w:r>
      <w:r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="004A71AF">
        <w:rPr>
          <w:rFonts w:eastAsia="Times New Roman" w:cs="Calibri"/>
          <w:color w:val="000000"/>
          <w:sz w:val="24"/>
          <w:szCs w:val="24"/>
          <w:lang w:val="sr-Cyrl-RS"/>
        </w:rPr>
        <w:t>(</w:t>
      </w:r>
      <w:r w:rsidR="004A71AF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5</w:t>
      </w:r>
      <w:r w:rsidR="004A71AF" w:rsidRPr="00064EB3">
        <w:rPr>
          <w:rFonts w:eastAsia="Times New Roman" w:cs="Calibri"/>
          <w:b/>
          <w:bCs/>
          <w:color w:val="000000"/>
          <w:sz w:val="24"/>
          <w:szCs w:val="24"/>
          <w:lang w:val="sr-Cyrl-RS"/>
        </w:rPr>
        <w:t xml:space="preserve"> </w:t>
      </w:r>
      <w:r w:rsidR="004A71AF">
        <w:rPr>
          <w:rFonts w:eastAsia="Times New Roman" w:cs="Calibri"/>
          <w:color w:val="000000"/>
          <w:sz w:val="24"/>
          <w:szCs w:val="24"/>
          <w:lang w:val="sr-Cyrl-RS"/>
        </w:rPr>
        <w:t xml:space="preserve">програма, </w:t>
      </w:r>
      <w:r w:rsidR="004A71AF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4</w:t>
      </w:r>
      <w:r w:rsidR="004A71AF">
        <w:rPr>
          <w:rFonts w:eastAsia="Times New Roman" w:cs="Calibri"/>
          <w:color w:val="000000"/>
          <w:sz w:val="24"/>
          <w:szCs w:val="24"/>
          <w:lang w:val="sr-Cyrl-RS"/>
        </w:rPr>
        <w:t xml:space="preserve"> делимично остварена  и </w:t>
      </w:r>
      <w:r w:rsidR="004A71AF" w:rsidRPr="00064EB3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 xml:space="preserve">1 </w:t>
      </w:r>
      <w:r w:rsidR="004A71AF">
        <w:rPr>
          <w:rFonts w:eastAsia="Times New Roman" w:cs="Calibri"/>
          <w:color w:val="000000"/>
          <w:sz w:val="24"/>
          <w:szCs w:val="24"/>
          <w:lang w:val="sr-Cyrl-RS"/>
        </w:rPr>
        <w:t>није остварен)</w:t>
      </w:r>
    </w:p>
    <w:p w14:paraId="13E4E1A0" w14:textId="58B3BE22" w:rsidR="00B83006" w:rsidRPr="004A71AF" w:rsidRDefault="004A71AF" w:rsidP="00B83006">
      <w:pPr>
        <w:pStyle w:val="ListParagraph"/>
        <w:numPr>
          <w:ilvl w:val="0"/>
          <w:numId w:val="26"/>
        </w:numPr>
        <w:rPr>
          <w:i/>
          <w:iCs/>
          <w:sz w:val="24"/>
          <w:szCs w:val="24"/>
          <w:lang w:val="sr-Cyrl-RS"/>
        </w:rPr>
      </w:pPr>
      <w:r w:rsidRPr="00F25776">
        <w:rPr>
          <w:rFonts w:eastAsia="Times New Roman" w:cs="Calibri"/>
          <w:i/>
          <w:iCs/>
          <w:color w:val="000000"/>
          <w:sz w:val="24"/>
          <w:szCs w:val="24"/>
        </w:rPr>
        <w:t>Брендирање територије и</w:t>
      </w:r>
      <w:r w:rsidRPr="004A71AF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Pr="00F25776">
        <w:rPr>
          <w:rFonts w:eastAsia="Times New Roman" w:cs="Calibri"/>
          <w:i/>
          <w:iCs/>
          <w:color w:val="000000"/>
          <w:sz w:val="24"/>
          <w:szCs w:val="24"/>
        </w:rPr>
        <w:t>едукација носилаца развоја</w:t>
      </w:r>
      <w:r w:rsidRPr="004A71AF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Pr="00F25776">
        <w:rPr>
          <w:rFonts w:eastAsia="Times New Roman" w:cs="Calibri"/>
          <w:i/>
          <w:iCs/>
          <w:color w:val="000000"/>
          <w:sz w:val="24"/>
          <w:szCs w:val="24"/>
        </w:rPr>
        <w:t>туризма</w:t>
      </w:r>
      <w:r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="00B83006">
        <w:rPr>
          <w:rFonts w:eastAsia="Times New Roman" w:cs="Calibri"/>
          <w:color w:val="000000"/>
          <w:sz w:val="24"/>
          <w:szCs w:val="24"/>
          <w:lang w:val="sr-Cyrl-RS"/>
        </w:rPr>
        <w:t>(</w:t>
      </w:r>
      <w:r w:rsidR="00B83006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7</w:t>
      </w:r>
      <w:r w:rsidR="00B83006" w:rsidRPr="00064EB3">
        <w:rPr>
          <w:rFonts w:eastAsia="Times New Roman" w:cs="Calibri"/>
          <w:b/>
          <w:bCs/>
          <w:color w:val="000000"/>
          <w:sz w:val="24"/>
          <w:szCs w:val="24"/>
          <w:lang w:val="sr-Cyrl-RS"/>
        </w:rPr>
        <w:t xml:space="preserve"> </w:t>
      </w:r>
      <w:r w:rsidR="00B83006">
        <w:rPr>
          <w:rFonts w:eastAsia="Times New Roman" w:cs="Calibri"/>
          <w:color w:val="000000"/>
          <w:sz w:val="24"/>
          <w:szCs w:val="24"/>
          <w:lang w:val="sr-Cyrl-RS"/>
        </w:rPr>
        <w:t xml:space="preserve">програма, </w:t>
      </w:r>
      <w:r w:rsidR="00B83006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6</w:t>
      </w:r>
      <w:r w:rsidR="00B83006">
        <w:rPr>
          <w:rFonts w:eastAsia="Times New Roman" w:cs="Calibri"/>
          <w:color w:val="000000"/>
          <w:sz w:val="24"/>
          <w:szCs w:val="24"/>
          <w:lang w:val="sr-Cyrl-RS"/>
        </w:rPr>
        <w:t xml:space="preserve"> делимично остварен</w:t>
      </w:r>
      <w:r w:rsidR="00B83006">
        <w:rPr>
          <w:rFonts w:eastAsia="Times New Roman" w:cs="Calibri"/>
          <w:color w:val="000000"/>
          <w:sz w:val="24"/>
          <w:szCs w:val="24"/>
          <w:lang w:val="sr-Cyrl-RS"/>
        </w:rPr>
        <w:t>их</w:t>
      </w:r>
      <w:r w:rsidR="00B83006">
        <w:rPr>
          <w:rFonts w:eastAsia="Times New Roman" w:cs="Calibri"/>
          <w:color w:val="000000"/>
          <w:sz w:val="24"/>
          <w:szCs w:val="24"/>
          <w:lang w:val="sr-Cyrl-RS"/>
        </w:rPr>
        <w:t xml:space="preserve">  и </w:t>
      </w:r>
      <w:r w:rsidR="00B83006" w:rsidRPr="00064EB3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 xml:space="preserve">1 </w:t>
      </w:r>
      <w:r w:rsidR="00B83006">
        <w:rPr>
          <w:rFonts w:eastAsia="Times New Roman" w:cs="Calibri"/>
          <w:color w:val="000000"/>
          <w:sz w:val="24"/>
          <w:szCs w:val="24"/>
          <w:lang w:val="sr-Cyrl-RS"/>
        </w:rPr>
        <w:t>остварен)</w:t>
      </w:r>
    </w:p>
    <w:p w14:paraId="2DDB84C4" w14:textId="0415914D" w:rsidR="004A71AF" w:rsidRDefault="002D1D04" w:rsidP="008C2C8E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Укупан број програма у оквиру ова три циља је 15. Од тога је чак 13 </w:t>
      </w:r>
      <w:r w:rsidR="008C2C8E">
        <w:rPr>
          <w:sz w:val="24"/>
          <w:szCs w:val="24"/>
          <w:lang w:val="sr-Cyrl-RS"/>
        </w:rPr>
        <w:t>програма означено као „делимично остварено“ док се по један програм сматрају неоствареним и оствареним. Иако у оквиру овог приоритета нема програма за које се може рећи да нису у надлежности ЈЛС</w:t>
      </w:r>
      <w:r w:rsidR="00092508">
        <w:rPr>
          <w:sz w:val="24"/>
          <w:szCs w:val="24"/>
          <w:lang w:val="sr-Cyrl-RS"/>
        </w:rPr>
        <w:t xml:space="preserve">, кроз одговоре о остварености програма </w:t>
      </w:r>
      <w:r w:rsidR="00A16E58">
        <w:rPr>
          <w:sz w:val="24"/>
          <w:szCs w:val="24"/>
          <w:lang w:val="sr-Cyrl-RS"/>
        </w:rPr>
        <w:t>помињу се активности туристичких организација на нивоу Србије и на нивоу региона западне Србије</w:t>
      </w:r>
      <w:r w:rsidR="000C0DB9">
        <w:rPr>
          <w:sz w:val="24"/>
          <w:szCs w:val="24"/>
          <w:lang w:val="sr-Cyrl-RS"/>
        </w:rPr>
        <w:t xml:space="preserve"> а</w:t>
      </w:r>
      <w:r w:rsidR="0087085D">
        <w:rPr>
          <w:sz w:val="24"/>
          <w:szCs w:val="24"/>
          <w:lang w:val="sr-Cyrl-RS"/>
        </w:rPr>
        <w:t xml:space="preserve"> </w:t>
      </w:r>
      <w:r w:rsidR="000C0DB9">
        <w:rPr>
          <w:sz w:val="24"/>
          <w:szCs w:val="24"/>
          <w:lang w:val="sr-Cyrl-RS"/>
        </w:rPr>
        <w:t>чије ингеренције превазилазе ингеренције установа ЈЛС</w:t>
      </w:r>
      <w:r w:rsidR="0087085D">
        <w:rPr>
          <w:sz w:val="24"/>
          <w:szCs w:val="24"/>
          <w:lang w:val="sr-Cyrl-RS"/>
        </w:rPr>
        <w:t xml:space="preserve">, те је стога и питање да ли су ови програми могли бити део Стратегије. </w:t>
      </w:r>
    </w:p>
    <w:p w14:paraId="5D5A7F69" w14:textId="77777777" w:rsidR="0087085D" w:rsidRDefault="0087085D" w:rsidP="008C2C8E">
      <w:pPr>
        <w:jc w:val="both"/>
        <w:rPr>
          <w:sz w:val="24"/>
          <w:szCs w:val="24"/>
          <w:lang w:val="sr-Cyrl-RS"/>
        </w:rPr>
      </w:pPr>
    </w:p>
    <w:p w14:paraId="135A80FE" w14:textId="4B5C2683" w:rsidR="0087085D" w:rsidRDefault="0087085D" w:rsidP="0087085D">
      <w:pPr>
        <w:pStyle w:val="Heading2"/>
        <w:numPr>
          <w:ilvl w:val="1"/>
          <w:numId w:val="19"/>
        </w:numPr>
        <w:rPr>
          <w:lang w:val="sr-Cyrl-RS"/>
        </w:rPr>
      </w:pPr>
      <w:bookmarkStart w:id="12" w:name="_Toc152635451"/>
      <w:r>
        <w:rPr>
          <w:lang w:val="sr-Cyrl-RS"/>
        </w:rPr>
        <w:t>Заштита животне средине</w:t>
      </w:r>
      <w:bookmarkEnd w:id="12"/>
    </w:p>
    <w:p w14:paraId="69F10DE3" w14:textId="77777777" w:rsidR="00225A25" w:rsidRDefault="00225A25" w:rsidP="00225A25">
      <w:pPr>
        <w:rPr>
          <w:lang w:val="sr-Cyrl-RS"/>
        </w:rPr>
      </w:pPr>
    </w:p>
    <w:tbl>
      <w:tblPr>
        <w:tblW w:w="9350" w:type="dxa"/>
        <w:tblLook w:val="04A0" w:firstRow="1" w:lastRow="0" w:firstColumn="1" w:lastColumn="0" w:noHBand="0" w:noVBand="1"/>
      </w:tblPr>
      <w:tblGrid>
        <w:gridCol w:w="1879"/>
        <w:gridCol w:w="7471"/>
      </w:tblGrid>
      <w:tr w:rsidR="00701E92" w:rsidRPr="00701E92" w14:paraId="0AB436F5" w14:textId="77777777" w:rsidTr="00701E92">
        <w:trPr>
          <w:trHeight w:val="288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18B6E" w14:textId="77777777" w:rsidR="00701E92" w:rsidRPr="00701E92" w:rsidRDefault="00701E92" w:rsidP="00701E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701E92">
              <w:rPr>
                <w:rFonts w:eastAsia="Times New Roman" w:cs="Calibri"/>
                <w:b/>
                <w:bCs/>
                <w:color w:val="000000"/>
              </w:rPr>
              <w:t>СТРАТЕШКИ ЦИЉ</w:t>
            </w:r>
          </w:p>
        </w:tc>
        <w:tc>
          <w:tcPr>
            <w:tcW w:w="7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EAA9D" w14:textId="77777777" w:rsidR="00701E92" w:rsidRPr="00701E92" w:rsidRDefault="00701E92" w:rsidP="00701E9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701E92">
              <w:rPr>
                <w:rFonts w:eastAsia="Times New Roman" w:cs="Calibri"/>
                <w:b/>
                <w:bCs/>
                <w:color w:val="000000"/>
              </w:rPr>
              <w:t xml:space="preserve">ПРОГРАМ </w:t>
            </w:r>
          </w:p>
        </w:tc>
      </w:tr>
      <w:tr w:rsidR="00701E92" w:rsidRPr="00701E92" w14:paraId="7974E050" w14:textId="77777777" w:rsidTr="00701E92">
        <w:trPr>
          <w:trHeight w:val="828"/>
        </w:trPr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EAD1A63" w14:textId="77777777" w:rsidR="00701E92" w:rsidRPr="00701E92" w:rsidRDefault="00701E92" w:rsidP="00701E9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701E92">
              <w:rPr>
                <w:rFonts w:eastAsia="Times New Roman" w:cs="Calibri"/>
                <w:color w:val="000000"/>
              </w:rPr>
              <w:t>Развој институционалног оквира за заштиту животне средине и управљање природним ресурсима</w:t>
            </w:r>
          </w:p>
        </w:tc>
        <w:tc>
          <w:tcPr>
            <w:tcW w:w="7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1DA2973" w14:textId="77777777" w:rsidR="00701E92" w:rsidRPr="00701E92" w:rsidRDefault="00701E92" w:rsidP="00701E92">
            <w:pPr>
              <w:spacing w:after="0" w:line="240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 w:rsidRPr="00701E92">
              <w:rPr>
                <w:rFonts w:eastAsia="Times New Roman" w:cs="Calibri"/>
                <w:sz w:val="20"/>
                <w:szCs w:val="20"/>
              </w:rPr>
              <w:t>Јачање општинских капацитета за адекватно обављање послова везаних за заштиту животне средине и управљање природним ресурсима</w:t>
            </w:r>
          </w:p>
        </w:tc>
      </w:tr>
      <w:tr w:rsidR="00701E92" w:rsidRPr="00701E92" w14:paraId="0BDC7964" w14:textId="77777777" w:rsidTr="00701E92">
        <w:trPr>
          <w:trHeight w:val="552"/>
        </w:trPr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E5E77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F0AC961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701E92">
              <w:rPr>
                <w:rFonts w:eastAsia="Times New Roman" w:cs="Calibri"/>
                <w:sz w:val="20"/>
                <w:szCs w:val="20"/>
              </w:rPr>
              <w:t>Развој капацитета кључних актера за бављење питањима заштите животне средине</w:t>
            </w:r>
          </w:p>
        </w:tc>
      </w:tr>
      <w:tr w:rsidR="00701E92" w:rsidRPr="00701E92" w14:paraId="51B0169C" w14:textId="77777777" w:rsidTr="00701E92">
        <w:trPr>
          <w:trHeight w:val="552"/>
        </w:trPr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99B37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B34550F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01E92">
              <w:rPr>
                <w:rFonts w:eastAsia="Times New Roman" w:cs="Calibri"/>
                <w:color w:val="000000"/>
                <w:sz w:val="20"/>
                <w:szCs w:val="20"/>
              </w:rPr>
              <w:t>Унапређење доступности информација од значај за заштиту животне средине и здравље становништва</w:t>
            </w:r>
          </w:p>
        </w:tc>
      </w:tr>
      <w:tr w:rsidR="00701E92" w:rsidRPr="00701E92" w14:paraId="7A19C594" w14:textId="77777777" w:rsidTr="00701E92">
        <w:trPr>
          <w:trHeight w:val="288"/>
        </w:trPr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B6049BE" w14:textId="77777777" w:rsidR="00701E92" w:rsidRPr="00701E92" w:rsidRDefault="00701E92" w:rsidP="00701E9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701E92">
              <w:rPr>
                <w:rFonts w:eastAsia="Times New Roman" w:cs="Calibri"/>
                <w:color w:val="000000"/>
              </w:rPr>
              <w:t>Развој и унапређење комуналне инфраструктуре у функцији очувања животне средине</w:t>
            </w:r>
          </w:p>
        </w:tc>
        <w:tc>
          <w:tcPr>
            <w:tcW w:w="7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67F9ED84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701E92">
              <w:rPr>
                <w:rFonts w:eastAsia="Times New Roman" w:cs="Calibri"/>
                <w:color w:val="000000"/>
                <w:sz w:val="20"/>
                <w:szCs w:val="20"/>
              </w:rPr>
              <w:t>Развој система за пречишћавање отпадних вода</w:t>
            </w:r>
          </w:p>
        </w:tc>
      </w:tr>
      <w:tr w:rsidR="00701E92" w:rsidRPr="00701E92" w14:paraId="26E05682" w14:textId="77777777" w:rsidTr="00701E92">
        <w:trPr>
          <w:trHeight w:val="552"/>
        </w:trPr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DBCCB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F00A5AB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701E92">
              <w:rPr>
                <w:rFonts w:eastAsia="Times New Roman" w:cs="Calibri"/>
                <w:sz w:val="20"/>
                <w:szCs w:val="20"/>
              </w:rPr>
              <w:t>Иницирање и активно учешће  у будућем развоју регионалног система за управљање отпадом Дубоко</w:t>
            </w:r>
          </w:p>
        </w:tc>
      </w:tr>
      <w:tr w:rsidR="00701E92" w:rsidRPr="00701E92" w14:paraId="187FFB0D" w14:textId="77777777" w:rsidTr="00701E92">
        <w:trPr>
          <w:trHeight w:val="828"/>
        </w:trPr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37459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D7339E0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701E92">
              <w:rPr>
                <w:rFonts w:eastAsia="Times New Roman" w:cs="Calibri"/>
                <w:sz w:val="20"/>
                <w:szCs w:val="20"/>
              </w:rPr>
              <w:t>Подизање квалитета постојећих и увођење нових комуналних услуга корисницима, са циљем смањења утицаја на животну средину</w:t>
            </w:r>
          </w:p>
        </w:tc>
      </w:tr>
      <w:tr w:rsidR="00701E92" w:rsidRPr="00701E92" w14:paraId="2752701B" w14:textId="77777777" w:rsidTr="00701E92">
        <w:trPr>
          <w:trHeight w:val="552"/>
        </w:trPr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EEFCD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DD2494A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701E92">
              <w:rPr>
                <w:rFonts w:eastAsia="Times New Roman" w:cs="Calibri"/>
                <w:sz w:val="20"/>
                <w:szCs w:val="20"/>
              </w:rPr>
              <w:t>Унапређење система даљинског грејања у градској зони (топлификација, гасификација)</w:t>
            </w:r>
          </w:p>
        </w:tc>
      </w:tr>
      <w:tr w:rsidR="00701E92" w:rsidRPr="00701E92" w14:paraId="621A0F39" w14:textId="77777777" w:rsidTr="00701E92">
        <w:trPr>
          <w:trHeight w:val="552"/>
        </w:trPr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8115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B9BC67A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701E92">
              <w:rPr>
                <w:rFonts w:eastAsia="Times New Roman" w:cs="Calibri"/>
                <w:sz w:val="20"/>
                <w:szCs w:val="20"/>
              </w:rPr>
              <w:t xml:space="preserve">Унапређење енергетске ефикасности у локалној заједници (у јавном сектору и међу становништвом) </w:t>
            </w:r>
          </w:p>
        </w:tc>
      </w:tr>
      <w:tr w:rsidR="00701E92" w:rsidRPr="00701E92" w14:paraId="2903DED0" w14:textId="77777777" w:rsidTr="00701E92">
        <w:trPr>
          <w:trHeight w:val="552"/>
        </w:trPr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CC6D839" w14:textId="77777777" w:rsidR="00701E92" w:rsidRPr="00701E92" w:rsidRDefault="00701E92" w:rsidP="00701E9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701E92">
              <w:rPr>
                <w:rFonts w:eastAsia="Times New Roman" w:cs="Calibri"/>
                <w:color w:val="000000"/>
              </w:rPr>
              <w:t>Одрживо управљање природним</w:t>
            </w:r>
            <w:r w:rsidRPr="00701E92">
              <w:rPr>
                <w:rFonts w:eastAsia="Times New Roman" w:cs="Calibri"/>
                <w:color w:val="000000"/>
              </w:rPr>
              <w:br/>
              <w:t>ресурсима у циљу њиховог</w:t>
            </w:r>
            <w:r w:rsidRPr="00701E92">
              <w:rPr>
                <w:rFonts w:eastAsia="Times New Roman" w:cs="Calibri"/>
                <w:color w:val="000000"/>
              </w:rPr>
              <w:br/>
              <w:t>очувања и обнављања</w:t>
            </w:r>
          </w:p>
        </w:tc>
        <w:tc>
          <w:tcPr>
            <w:tcW w:w="7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361C65F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701E92">
              <w:rPr>
                <w:rFonts w:eastAsia="Times New Roman" w:cs="Calibri"/>
                <w:sz w:val="20"/>
                <w:szCs w:val="20"/>
              </w:rPr>
              <w:t>Одржива експлоатација водних ресурса уз поштовање законом прописаних мера</w:t>
            </w:r>
          </w:p>
        </w:tc>
      </w:tr>
      <w:tr w:rsidR="00701E92" w:rsidRPr="00701E92" w14:paraId="207CABC6" w14:textId="77777777" w:rsidTr="00701E92">
        <w:trPr>
          <w:trHeight w:val="552"/>
        </w:trPr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7A32A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28B2E51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701E92">
              <w:rPr>
                <w:rFonts w:eastAsia="Times New Roman" w:cs="Calibri"/>
                <w:sz w:val="20"/>
                <w:szCs w:val="20"/>
              </w:rPr>
              <w:t>Контролисана експлоатација рудних сировина уз континуирану контролу загађења и ремедијацију напуштених налазишта</w:t>
            </w:r>
          </w:p>
        </w:tc>
      </w:tr>
      <w:tr w:rsidR="00701E92" w:rsidRPr="00701E92" w14:paraId="0BE687A8" w14:textId="77777777" w:rsidTr="00701E92">
        <w:trPr>
          <w:trHeight w:val="288"/>
        </w:trPr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6964E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8512432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701E92">
              <w:rPr>
                <w:rFonts w:eastAsia="Times New Roman" w:cs="Calibri"/>
                <w:sz w:val="20"/>
                <w:szCs w:val="20"/>
              </w:rPr>
              <w:t>Утврђивање ерозионих   подручја   на   територији општине</w:t>
            </w:r>
          </w:p>
        </w:tc>
      </w:tr>
      <w:tr w:rsidR="00701E92" w:rsidRPr="00701E92" w14:paraId="67E0BA70" w14:textId="77777777" w:rsidTr="00701E92">
        <w:trPr>
          <w:trHeight w:val="552"/>
        </w:trPr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EE451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8B9B850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701E92">
              <w:rPr>
                <w:rFonts w:eastAsia="Times New Roman" w:cs="Calibri"/>
                <w:sz w:val="20"/>
                <w:szCs w:val="20"/>
              </w:rPr>
              <w:t>Ефикасно искоришћење дрвне и агро-биомасе као најприсутнијег обновљивог извора енергије</w:t>
            </w:r>
          </w:p>
        </w:tc>
      </w:tr>
      <w:tr w:rsidR="00701E92" w:rsidRPr="00701E92" w14:paraId="5E825D56" w14:textId="77777777" w:rsidTr="00701E92">
        <w:trPr>
          <w:trHeight w:val="288"/>
        </w:trPr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D51AD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E131E69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701E92">
              <w:rPr>
                <w:rFonts w:eastAsia="Times New Roman" w:cs="Calibri"/>
                <w:sz w:val="20"/>
                <w:szCs w:val="20"/>
              </w:rPr>
              <w:t>Очување и заштита природних вредности територије</w:t>
            </w:r>
          </w:p>
        </w:tc>
      </w:tr>
      <w:tr w:rsidR="00701E92" w:rsidRPr="00701E92" w14:paraId="5B5E6497" w14:textId="77777777" w:rsidTr="00701E92">
        <w:trPr>
          <w:trHeight w:val="552"/>
        </w:trPr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4A43991D" w14:textId="77777777" w:rsidR="00701E92" w:rsidRPr="00701E92" w:rsidRDefault="00701E92" w:rsidP="00701E9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701E92">
              <w:rPr>
                <w:rFonts w:eastAsia="Times New Roman" w:cs="Calibri"/>
                <w:color w:val="000000"/>
              </w:rPr>
              <w:t>Одрживо коришћење природних</w:t>
            </w:r>
            <w:r w:rsidRPr="00701E92">
              <w:rPr>
                <w:rFonts w:eastAsia="Times New Roman" w:cs="Calibri"/>
                <w:color w:val="000000"/>
              </w:rPr>
              <w:br/>
              <w:t>развоја и повећања квалитета живота становника заједнице у питања животне средине</w:t>
            </w:r>
          </w:p>
        </w:tc>
        <w:tc>
          <w:tcPr>
            <w:tcW w:w="7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1E55C474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701E92">
              <w:rPr>
                <w:rFonts w:eastAsia="Times New Roman" w:cs="Calibri"/>
                <w:sz w:val="20"/>
                <w:szCs w:val="20"/>
              </w:rPr>
              <w:t>Подршка спровођењу енергетске транзиције, на локалном нивоу, са фосилних на био-горива (у топлани и међу становништвом)</w:t>
            </w:r>
          </w:p>
        </w:tc>
      </w:tr>
      <w:tr w:rsidR="00701E92" w:rsidRPr="00701E92" w14:paraId="0112E4B0" w14:textId="77777777" w:rsidTr="00701E92">
        <w:trPr>
          <w:trHeight w:val="288"/>
        </w:trPr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5D583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451CE891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701E92">
              <w:rPr>
                <w:rFonts w:eastAsia="Times New Roman" w:cs="Calibri"/>
                <w:sz w:val="20"/>
                <w:szCs w:val="20"/>
              </w:rPr>
              <w:t>Валоризација природних ресурса кроз туризам и пратеће садржаје</w:t>
            </w:r>
          </w:p>
        </w:tc>
      </w:tr>
      <w:tr w:rsidR="00701E92" w:rsidRPr="00701E92" w14:paraId="701CDBBE" w14:textId="77777777" w:rsidTr="00701E92">
        <w:trPr>
          <w:trHeight w:val="552"/>
        </w:trPr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BD787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28E83A9A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701E92">
              <w:rPr>
                <w:rFonts w:eastAsia="Times New Roman" w:cs="Calibri"/>
                <w:sz w:val="20"/>
                <w:szCs w:val="20"/>
              </w:rPr>
              <w:t>Коришћење  обновљивих  извора  енергије  за задовољење потреба од јавног значаја</w:t>
            </w:r>
          </w:p>
        </w:tc>
      </w:tr>
      <w:tr w:rsidR="00701E92" w:rsidRPr="00701E92" w14:paraId="3ADE70DE" w14:textId="77777777" w:rsidTr="00701E92">
        <w:trPr>
          <w:trHeight w:val="828"/>
        </w:trPr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6F1E6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571AD15B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701E92">
              <w:rPr>
                <w:rFonts w:eastAsia="Times New Roman" w:cs="Calibri"/>
                <w:sz w:val="20"/>
                <w:szCs w:val="20"/>
              </w:rPr>
              <w:t>Стално подизање нивоа свести становништва о неопходности очувања природних ресурса и унапређења параметара животне средине</w:t>
            </w:r>
          </w:p>
        </w:tc>
      </w:tr>
      <w:tr w:rsidR="00701E92" w:rsidRPr="00701E92" w14:paraId="028C1FF5" w14:textId="77777777" w:rsidTr="00701E92">
        <w:trPr>
          <w:trHeight w:val="552"/>
        </w:trPr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C234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52D2F84A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701E92">
              <w:rPr>
                <w:rFonts w:eastAsia="Times New Roman" w:cs="Calibri"/>
                <w:sz w:val="20"/>
                <w:szCs w:val="20"/>
              </w:rPr>
              <w:t>Афирмација цивилне партиципације у процесе доношења локалних политика у домену заштите животне средине</w:t>
            </w:r>
          </w:p>
        </w:tc>
      </w:tr>
      <w:tr w:rsidR="00701E92" w:rsidRPr="00701E92" w14:paraId="630F2181" w14:textId="77777777" w:rsidTr="00701E92">
        <w:trPr>
          <w:trHeight w:val="288"/>
        </w:trPr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2A1CA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</w:p>
        </w:tc>
        <w:tc>
          <w:tcPr>
            <w:tcW w:w="7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63F5AD88" w14:textId="77777777" w:rsidR="00701E92" w:rsidRPr="00701E92" w:rsidRDefault="00701E92" w:rsidP="00701E92">
            <w:pPr>
              <w:spacing w:after="0" w:line="240" w:lineRule="auto"/>
              <w:rPr>
                <w:rFonts w:eastAsia="Times New Roman" w:cs="Calibri"/>
                <w:sz w:val="20"/>
                <w:szCs w:val="20"/>
              </w:rPr>
            </w:pPr>
            <w:r w:rsidRPr="00701E92">
              <w:rPr>
                <w:rFonts w:eastAsia="Times New Roman" w:cs="Calibri"/>
                <w:sz w:val="20"/>
                <w:szCs w:val="20"/>
              </w:rPr>
              <w:t>Развој грађанског активизма у домену заштите животне средине</w:t>
            </w:r>
          </w:p>
        </w:tc>
      </w:tr>
    </w:tbl>
    <w:p w14:paraId="6F546339" w14:textId="77777777" w:rsidR="004F2200" w:rsidRDefault="004F2200" w:rsidP="00225A25">
      <w:pPr>
        <w:rPr>
          <w:lang w:val="sr-Cyrl-RS"/>
        </w:rPr>
      </w:pPr>
    </w:p>
    <w:p w14:paraId="182B3715" w14:textId="690FFE45" w:rsidR="00701E92" w:rsidRDefault="00701E92" w:rsidP="00723C2F">
      <w:pPr>
        <w:jc w:val="both"/>
        <w:rPr>
          <w:lang w:val="sr-Cyrl-RS"/>
        </w:rPr>
      </w:pPr>
      <w:r>
        <w:rPr>
          <w:lang w:val="sr-Cyrl-RS"/>
        </w:rPr>
        <w:t xml:space="preserve">Највећи број стретешких циљева </w:t>
      </w:r>
      <w:r w:rsidR="00723C2F">
        <w:rPr>
          <w:lang w:val="sr-Cyrl-RS"/>
        </w:rPr>
        <w:t xml:space="preserve">(4) и програма (19) налази се у оквиру приоритета </w:t>
      </w:r>
      <w:r w:rsidR="00723C2F">
        <w:rPr>
          <w:b/>
          <w:bCs/>
          <w:i/>
          <w:iCs/>
          <w:lang w:val="sr-Cyrl-RS"/>
        </w:rPr>
        <w:t>Заштита животне средине</w:t>
      </w:r>
      <w:r w:rsidR="00087D38">
        <w:rPr>
          <w:b/>
          <w:bCs/>
          <w:i/>
          <w:iCs/>
          <w:lang w:val="sr-Cyrl-RS"/>
        </w:rPr>
        <w:t>.</w:t>
      </w:r>
      <w:r w:rsidR="00FD1362">
        <w:rPr>
          <w:b/>
          <w:bCs/>
          <w:i/>
          <w:iCs/>
          <w:lang w:val="sr-Cyrl-RS"/>
        </w:rPr>
        <w:t xml:space="preserve"> </w:t>
      </w:r>
      <w:r w:rsidR="00FD1362">
        <w:rPr>
          <w:lang w:val="sr-Cyrl-RS"/>
        </w:rPr>
        <w:t>Стратешки циљеви су:</w:t>
      </w:r>
    </w:p>
    <w:p w14:paraId="32886BAD" w14:textId="1F999931" w:rsidR="00FD1362" w:rsidRPr="00584E13" w:rsidRDefault="00FD1362" w:rsidP="00584E13">
      <w:pPr>
        <w:pStyle w:val="ListParagraph"/>
        <w:numPr>
          <w:ilvl w:val="0"/>
          <w:numId w:val="27"/>
        </w:numPr>
        <w:jc w:val="both"/>
        <w:rPr>
          <w:i/>
          <w:iCs/>
          <w:sz w:val="24"/>
          <w:szCs w:val="24"/>
          <w:lang w:val="sr-Cyrl-RS"/>
        </w:rPr>
      </w:pPr>
      <w:r w:rsidRPr="00701E92">
        <w:rPr>
          <w:rFonts w:eastAsia="Times New Roman" w:cs="Calibri"/>
          <w:i/>
          <w:iCs/>
          <w:color w:val="000000"/>
          <w:sz w:val="24"/>
          <w:szCs w:val="24"/>
        </w:rPr>
        <w:t>Развој институционалног оквира за заштиту животне средине и управљање природним ресурсима</w:t>
      </w:r>
      <w:r w:rsidR="00E11232" w:rsidRPr="00584E13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="00584E13">
        <w:rPr>
          <w:rFonts w:eastAsia="Times New Roman" w:cs="Calibri"/>
          <w:color w:val="000000"/>
          <w:sz w:val="24"/>
          <w:szCs w:val="24"/>
          <w:lang w:val="sr-Cyrl-RS"/>
        </w:rPr>
        <w:t>(</w:t>
      </w:r>
      <w:r w:rsidR="00584E13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3</w:t>
      </w:r>
      <w:r w:rsidR="00584E13" w:rsidRPr="00064EB3">
        <w:rPr>
          <w:rFonts w:eastAsia="Times New Roman" w:cs="Calibri"/>
          <w:b/>
          <w:bCs/>
          <w:color w:val="000000"/>
          <w:sz w:val="24"/>
          <w:szCs w:val="24"/>
          <w:lang w:val="sr-Cyrl-RS"/>
        </w:rPr>
        <w:t xml:space="preserve"> </w:t>
      </w:r>
      <w:r w:rsidR="00584E13">
        <w:rPr>
          <w:rFonts w:eastAsia="Times New Roman" w:cs="Calibri"/>
          <w:color w:val="000000"/>
          <w:sz w:val="24"/>
          <w:szCs w:val="24"/>
          <w:lang w:val="sr-Cyrl-RS"/>
        </w:rPr>
        <w:t xml:space="preserve">програма, сва  </w:t>
      </w:r>
      <w:r w:rsidR="00584E13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3</w:t>
      </w:r>
      <w:r w:rsidR="00584E13">
        <w:rPr>
          <w:rFonts w:eastAsia="Times New Roman" w:cs="Calibri"/>
          <w:color w:val="000000"/>
          <w:sz w:val="24"/>
          <w:szCs w:val="24"/>
          <w:lang w:val="sr-Cyrl-RS"/>
        </w:rPr>
        <w:t xml:space="preserve"> делимично остварена)</w:t>
      </w:r>
    </w:p>
    <w:p w14:paraId="36AB68EE" w14:textId="3F329284" w:rsidR="00E11232" w:rsidRPr="00584E13" w:rsidRDefault="00E11232" w:rsidP="00584E13">
      <w:pPr>
        <w:pStyle w:val="ListParagraph"/>
        <w:numPr>
          <w:ilvl w:val="0"/>
          <w:numId w:val="27"/>
        </w:numPr>
        <w:jc w:val="both"/>
        <w:rPr>
          <w:i/>
          <w:iCs/>
          <w:sz w:val="24"/>
          <w:szCs w:val="24"/>
          <w:lang w:val="sr-Cyrl-RS"/>
        </w:rPr>
      </w:pPr>
      <w:r w:rsidRPr="00701E92">
        <w:rPr>
          <w:rFonts w:eastAsia="Times New Roman" w:cs="Calibri"/>
          <w:i/>
          <w:iCs/>
          <w:color w:val="000000"/>
          <w:sz w:val="24"/>
          <w:szCs w:val="24"/>
        </w:rPr>
        <w:t>Развој и унапређење комуналне инфраструктуре у функцији очувања животне средине</w:t>
      </w:r>
      <w:r w:rsidR="00584E13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="00584E13">
        <w:rPr>
          <w:rFonts w:eastAsia="Times New Roman" w:cs="Calibri"/>
          <w:color w:val="000000"/>
          <w:sz w:val="24"/>
          <w:szCs w:val="24"/>
          <w:lang w:val="sr-Cyrl-RS"/>
        </w:rPr>
        <w:t>(</w:t>
      </w:r>
      <w:r w:rsidR="00584E13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 xml:space="preserve">5 </w:t>
      </w:r>
      <w:r w:rsidR="00584E13">
        <w:rPr>
          <w:rFonts w:eastAsia="Times New Roman" w:cs="Calibri"/>
          <w:color w:val="000000"/>
          <w:sz w:val="24"/>
          <w:szCs w:val="24"/>
          <w:lang w:val="sr-Cyrl-RS"/>
        </w:rPr>
        <w:t>програма, св</w:t>
      </w:r>
      <w:r w:rsidR="00584E13">
        <w:rPr>
          <w:rFonts w:eastAsia="Times New Roman" w:cs="Calibri"/>
          <w:color w:val="000000"/>
          <w:sz w:val="24"/>
          <w:szCs w:val="24"/>
          <w:lang w:val="sr-Cyrl-RS"/>
        </w:rPr>
        <w:t>их</w:t>
      </w:r>
      <w:r w:rsidR="00584E13">
        <w:rPr>
          <w:rFonts w:eastAsia="Times New Roman" w:cs="Calibri"/>
          <w:color w:val="000000"/>
          <w:sz w:val="24"/>
          <w:szCs w:val="24"/>
          <w:lang w:val="sr-Cyrl-RS"/>
        </w:rPr>
        <w:t xml:space="preserve">  </w:t>
      </w:r>
      <w:r w:rsidR="00584E13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5</w:t>
      </w:r>
      <w:r w:rsidR="00584E13">
        <w:rPr>
          <w:rFonts w:eastAsia="Times New Roman" w:cs="Calibri"/>
          <w:color w:val="000000"/>
          <w:sz w:val="24"/>
          <w:szCs w:val="24"/>
          <w:lang w:val="sr-Cyrl-RS"/>
        </w:rPr>
        <w:t xml:space="preserve"> делимично остварен</w:t>
      </w:r>
      <w:r w:rsidR="00584E13">
        <w:rPr>
          <w:rFonts w:eastAsia="Times New Roman" w:cs="Calibri"/>
          <w:color w:val="000000"/>
          <w:sz w:val="24"/>
          <w:szCs w:val="24"/>
          <w:lang w:val="sr-Cyrl-RS"/>
        </w:rPr>
        <w:t>и</w:t>
      </w:r>
      <w:r w:rsidR="00584E13">
        <w:rPr>
          <w:rFonts w:eastAsia="Times New Roman" w:cs="Calibri"/>
          <w:color w:val="000000"/>
          <w:sz w:val="24"/>
          <w:szCs w:val="24"/>
          <w:lang w:val="sr-Cyrl-RS"/>
        </w:rPr>
        <w:t>)</w:t>
      </w:r>
    </w:p>
    <w:p w14:paraId="505667B2" w14:textId="4FA944F8" w:rsidR="00E11232" w:rsidRPr="00584E13" w:rsidRDefault="00E11232" w:rsidP="00584E13">
      <w:pPr>
        <w:pStyle w:val="ListParagraph"/>
        <w:numPr>
          <w:ilvl w:val="0"/>
          <w:numId w:val="27"/>
        </w:numPr>
        <w:jc w:val="both"/>
        <w:rPr>
          <w:i/>
          <w:iCs/>
          <w:sz w:val="24"/>
          <w:szCs w:val="24"/>
          <w:lang w:val="sr-Cyrl-RS"/>
        </w:rPr>
      </w:pPr>
      <w:r w:rsidRPr="00701E92">
        <w:rPr>
          <w:rFonts w:eastAsia="Times New Roman" w:cs="Calibri"/>
          <w:i/>
          <w:iCs/>
          <w:color w:val="000000"/>
          <w:sz w:val="24"/>
          <w:szCs w:val="24"/>
        </w:rPr>
        <w:t>Одрживо</w:t>
      </w:r>
      <w:r w:rsidRPr="00584E13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Pr="00701E92">
        <w:rPr>
          <w:rFonts w:eastAsia="Times New Roman" w:cs="Calibri"/>
          <w:i/>
          <w:iCs/>
          <w:color w:val="000000"/>
          <w:sz w:val="24"/>
          <w:szCs w:val="24"/>
        </w:rPr>
        <w:t>управљање природним</w:t>
      </w:r>
      <w:r w:rsidRPr="00584E13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Pr="00701E92">
        <w:rPr>
          <w:rFonts w:eastAsia="Times New Roman" w:cs="Calibri"/>
          <w:i/>
          <w:iCs/>
          <w:color w:val="000000"/>
          <w:sz w:val="24"/>
          <w:szCs w:val="24"/>
        </w:rPr>
        <w:t>ресурсима у циљу њиховог</w:t>
      </w:r>
      <w:r w:rsidRPr="00584E13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Pr="00701E92">
        <w:rPr>
          <w:rFonts w:eastAsia="Times New Roman" w:cs="Calibri"/>
          <w:i/>
          <w:iCs/>
          <w:color w:val="000000"/>
          <w:sz w:val="24"/>
          <w:szCs w:val="24"/>
        </w:rPr>
        <w:t>очувања и обнављања</w:t>
      </w:r>
      <w:r w:rsidR="003E6667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="003E6667">
        <w:rPr>
          <w:rFonts w:eastAsia="Times New Roman" w:cs="Calibri"/>
          <w:color w:val="000000"/>
          <w:sz w:val="24"/>
          <w:szCs w:val="24"/>
          <w:lang w:val="sr-Cyrl-RS"/>
        </w:rPr>
        <w:t>(</w:t>
      </w:r>
      <w:r w:rsidR="003E6667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 xml:space="preserve">5 </w:t>
      </w:r>
      <w:r w:rsidR="003E6667">
        <w:rPr>
          <w:rFonts w:eastAsia="Times New Roman" w:cs="Calibri"/>
          <w:color w:val="000000"/>
          <w:sz w:val="24"/>
          <w:szCs w:val="24"/>
          <w:lang w:val="sr-Cyrl-RS"/>
        </w:rPr>
        <w:t xml:space="preserve">програма, </w:t>
      </w:r>
      <w:r w:rsidR="003E6667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 xml:space="preserve">ниједан </w:t>
      </w:r>
      <w:r w:rsidR="003E6667">
        <w:rPr>
          <w:rFonts w:eastAsia="Times New Roman" w:cs="Calibri"/>
          <w:sz w:val="24"/>
          <w:szCs w:val="24"/>
          <w:lang w:val="sr-Cyrl-RS"/>
        </w:rPr>
        <w:t>није у надлежности ЈЛС</w:t>
      </w:r>
      <w:r w:rsidR="003E6667">
        <w:rPr>
          <w:rFonts w:eastAsia="Times New Roman" w:cs="Calibri"/>
          <w:color w:val="000000"/>
          <w:sz w:val="24"/>
          <w:szCs w:val="24"/>
          <w:lang w:val="sr-Cyrl-RS"/>
        </w:rPr>
        <w:t>)</w:t>
      </w:r>
    </w:p>
    <w:p w14:paraId="18AC1D5B" w14:textId="2768E7D7" w:rsidR="00584E13" w:rsidRPr="00584E13" w:rsidRDefault="00584E13" w:rsidP="00584E13">
      <w:pPr>
        <w:pStyle w:val="ListParagraph"/>
        <w:numPr>
          <w:ilvl w:val="0"/>
          <w:numId w:val="27"/>
        </w:numPr>
        <w:jc w:val="both"/>
        <w:rPr>
          <w:i/>
          <w:iCs/>
          <w:sz w:val="24"/>
          <w:szCs w:val="24"/>
          <w:lang w:val="sr-Cyrl-RS"/>
        </w:rPr>
      </w:pPr>
      <w:r w:rsidRPr="00701E92">
        <w:rPr>
          <w:rFonts w:eastAsia="Times New Roman" w:cs="Calibri"/>
          <w:i/>
          <w:iCs/>
          <w:color w:val="000000"/>
          <w:sz w:val="24"/>
          <w:szCs w:val="24"/>
        </w:rPr>
        <w:t>Одрживо коришћење природних</w:t>
      </w:r>
      <w:r w:rsidRPr="00584E13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Pr="00701E92">
        <w:rPr>
          <w:rFonts w:eastAsia="Times New Roman" w:cs="Calibri"/>
          <w:i/>
          <w:iCs/>
          <w:color w:val="000000"/>
          <w:sz w:val="24"/>
          <w:szCs w:val="24"/>
        </w:rPr>
        <w:t>развоја и повећања квалитета живота становника заједнице у питања животне средине</w:t>
      </w:r>
      <w:r w:rsidR="001139C0">
        <w:rPr>
          <w:rFonts w:eastAsia="Times New Roman" w:cs="Calibri"/>
          <w:i/>
          <w:iCs/>
          <w:color w:val="000000"/>
          <w:sz w:val="24"/>
          <w:szCs w:val="24"/>
          <w:lang w:val="sr-Cyrl-RS"/>
        </w:rPr>
        <w:t xml:space="preserve"> </w:t>
      </w:r>
      <w:r w:rsidR="001139C0">
        <w:rPr>
          <w:rFonts w:eastAsia="Times New Roman" w:cs="Calibri"/>
          <w:color w:val="000000"/>
          <w:sz w:val="24"/>
          <w:szCs w:val="24"/>
          <w:lang w:val="sr-Cyrl-RS"/>
        </w:rPr>
        <w:t>(</w:t>
      </w:r>
      <w:r w:rsidR="001139C0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6</w:t>
      </w:r>
      <w:r w:rsidR="001139C0" w:rsidRPr="00064EB3">
        <w:rPr>
          <w:rFonts w:eastAsia="Times New Roman" w:cs="Calibri"/>
          <w:b/>
          <w:bCs/>
          <w:color w:val="000000"/>
          <w:sz w:val="24"/>
          <w:szCs w:val="24"/>
          <w:lang w:val="sr-Cyrl-RS"/>
        </w:rPr>
        <w:t xml:space="preserve"> </w:t>
      </w:r>
      <w:r w:rsidR="001139C0">
        <w:rPr>
          <w:rFonts w:eastAsia="Times New Roman" w:cs="Calibri"/>
          <w:color w:val="000000"/>
          <w:sz w:val="24"/>
          <w:szCs w:val="24"/>
          <w:lang w:val="sr-Cyrl-RS"/>
        </w:rPr>
        <w:t xml:space="preserve">програма, </w:t>
      </w:r>
      <w:r w:rsidR="00C25053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1</w:t>
      </w:r>
      <w:r w:rsidR="001139C0">
        <w:rPr>
          <w:rFonts w:eastAsia="Times New Roman" w:cs="Calibri"/>
          <w:color w:val="000000"/>
          <w:sz w:val="24"/>
          <w:szCs w:val="24"/>
          <w:lang w:val="sr-Cyrl-RS"/>
        </w:rPr>
        <w:t xml:space="preserve"> делимично остварен</w:t>
      </w:r>
      <w:r w:rsidR="00C25053">
        <w:rPr>
          <w:rFonts w:eastAsia="Times New Roman" w:cs="Calibri"/>
          <w:color w:val="000000"/>
          <w:sz w:val="24"/>
          <w:szCs w:val="24"/>
          <w:lang w:val="sr-Cyrl-RS"/>
        </w:rPr>
        <w:t xml:space="preserve"> </w:t>
      </w:r>
      <w:r w:rsidR="001139C0">
        <w:rPr>
          <w:rFonts w:eastAsia="Times New Roman" w:cs="Calibri"/>
          <w:color w:val="000000"/>
          <w:sz w:val="24"/>
          <w:szCs w:val="24"/>
          <w:lang w:val="sr-Cyrl-RS"/>
        </w:rPr>
        <w:t xml:space="preserve"> и </w:t>
      </w:r>
      <w:r w:rsidR="00C25053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2</w:t>
      </w:r>
      <w:r w:rsidR="001139C0" w:rsidRPr="00064EB3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 xml:space="preserve"> </w:t>
      </w:r>
      <w:r w:rsidR="001139C0">
        <w:rPr>
          <w:rFonts w:eastAsia="Times New Roman" w:cs="Calibri"/>
          <w:color w:val="000000"/>
          <w:sz w:val="24"/>
          <w:szCs w:val="24"/>
          <w:lang w:val="sr-Cyrl-RS"/>
        </w:rPr>
        <w:t>остварен</w:t>
      </w:r>
      <w:r w:rsidR="0034421F">
        <w:rPr>
          <w:rFonts w:eastAsia="Times New Roman" w:cs="Calibri"/>
          <w:color w:val="000000"/>
          <w:sz w:val="24"/>
          <w:szCs w:val="24"/>
          <w:lang w:val="sr-Cyrl-RS"/>
        </w:rPr>
        <w:t>а</w:t>
      </w:r>
      <w:r w:rsidR="00C25053">
        <w:rPr>
          <w:rFonts w:eastAsia="Times New Roman" w:cs="Calibri"/>
          <w:color w:val="000000"/>
          <w:sz w:val="24"/>
          <w:szCs w:val="24"/>
          <w:lang w:val="sr-Cyrl-RS"/>
        </w:rPr>
        <w:t xml:space="preserve">, </w:t>
      </w:r>
      <w:r w:rsidR="00C25053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1</w:t>
      </w:r>
      <w:r w:rsidR="00C25053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 xml:space="preserve"> </w:t>
      </w:r>
      <w:r w:rsidR="00C25053" w:rsidRPr="00C25053">
        <w:rPr>
          <w:rFonts w:eastAsia="Times New Roman" w:cs="Calibri"/>
          <w:sz w:val="24"/>
          <w:szCs w:val="24"/>
          <w:lang w:val="sr-Cyrl-RS"/>
        </w:rPr>
        <w:t>није у надлежностзи и</w:t>
      </w:r>
      <w:r w:rsidR="00C25053">
        <w:rPr>
          <w:rFonts w:eastAsia="Times New Roman" w:cs="Calibri"/>
          <w:sz w:val="24"/>
          <w:szCs w:val="24"/>
          <w:lang w:val="sr-Cyrl-RS"/>
        </w:rPr>
        <w:t xml:space="preserve"> за </w:t>
      </w:r>
      <w:r w:rsidR="0034421F">
        <w:rPr>
          <w:rFonts w:eastAsia="Times New Roman" w:cs="Calibri"/>
          <w:b/>
          <w:bCs/>
          <w:color w:val="2F5496" w:themeColor="accent1" w:themeShade="BF"/>
          <w:sz w:val="24"/>
          <w:szCs w:val="24"/>
          <w:lang w:val="sr-Cyrl-RS"/>
        </w:rPr>
        <w:t>2</w:t>
      </w:r>
      <w:r w:rsidR="0034421F">
        <w:rPr>
          <w:rFonts w:eastAsia="Times New Roman" w:cs="Calibri"/>
          <w:sz w:val="24"/>
          <w:szCs w:val="24"/>
          <w:lang w:val="sr-Cyrl-RS"/>
        </w:rPr>
        <w:t xml:space="preserve"> нема информација</w:t>
      </w:r>
      <w:r w:rsidR="00C25053" w:rsidRPr="00C25053">
        <w:rPr>
          <w:rFonts w:eastAsia="Times New Roman" w:cs="Calibri"/>
          <w:b/>
          <w:bCs/>
          <w:sz w:val="24"/>
          <w:szCs w:val="24"/>
          <w:lang w:val="sr-Cyrl-RS"/>
        </w:rPr>
        <w:t xml:space="preserve"> </w:t>
      </w:r>
      <w:r w:rsidR="001139C0">
        <w:rPr>
          <w:rFonts w:eastAsia="Times New Roman" w:cs="Calibri"/>
          <w:color w:val="000000"/>
          <w:sz w:val="24"/>
          <w:szCs w:val="24"/>
          <w:lang w:val="sr-Cyrl-RS"/>
        </w:rPr>
        <w:t>)</w:t>
      </w:r>
    </w:p>
    <w:p w14:paraId="4BCF1EC7" w14:textId="20B2C233" w:rsidR="00225A25" w:rsidRPr="00BB692C" w:rsidRDefault="00BB692C" w:rsidP="009F47F2">
      <w:pPr>
        <w:jc w:val="both"/>
        <w:rPr>
          <w:sz w:val="24"/>
          <w:szCs w:val="24"/>
          <w:lang w:val="sr-Cyrl-RS"/>
        </w:rPr>
      </w:pPr>
      <w:r w:rsidRPr="00BB692C">
        <w:rPr>
          <w:sz w:val="24"/>
          <w:szCs w:val="24"/>
          <w:lang w:val="sr-Cyrl-RS"/>
        </w:rPr>
        <w:lastRenderedPageBreak/>
        <w:t>Од укупно 19</w:t>
      </w:r>
      <w:r>
        <w:rPr>
          <w:sz w:val="24"/>
          <w:szCs w:val="24"/>
          <w:lang w:val="sr-Cyrl-RS"/>
        </w:rPr>
        <w:t xml:space="preserve"> програма </w:t>
      </w:r>
      <w:r w:rsidR="00D7765D">
        <w:rPr>
          <w:sz w:val="24"/>
          <w:szCs w:val="24"/>
          <w:lang w:val="sr-Cyrl-RS"/>
        </w:rPr>
        <w:t>чак за 6 програма се може рећи да нису у надлежности ЈЛС</w:t>
      </w:r>
      <w:r w:rsidR="005D72EA">
        <w:rPr>
          <w:sz w:val="24"/>
          <w:szCs w:val="24"/>
          <w:lang w:val="sr-Cyrl-RS"/>
        </w:rPr>
        <w:t>, од чега чак 5 програма у оквиру истог стратешког циља, што значи да се стр</w:t>
      </w:r>
      <w:r w:rsidR="003A0B7C">
        <w:rPr>
          <w:sz w:val="24"/>
          <w:szCs w:val="24"/>
          <w:lang w:val="sr-Cyrl-RS"/>
        </w:rPr>
        <w:t>а</w:t>
      </w:r>
      <w:r w:rsidR="005D72EA">
        <w:rPr>
          <w:sz w:val="24"/>
          <w:szCs w:val="24"/>
          <w:lang w:val="sr-Cyrl-RS"/>
        </w:rPr>
        <w:t>тешки циљ није требао наћи у Стратегији јер је степен његовог достизања ван било какви</w:t>
      </w:r>
      <w:r w:rsidR="00B96632">
        <w:rPr>
          <w:sz w:val="24"/>
          <w:szCs w:val="24"/>
          <w:lang w:val="sr-Cyrl-RS"/>
        </w:rPr>
        <w:t>х утицаја ЈЛС. Поред тога</w:t>
      </w:r>
      <w:r w:rsidR="009F401A">
        <w:rPr>
          <w:sz w:val="24"/>
          <w:szCs w:val="24"/>
          <w:lang w:val="sr-Cyrl-RS"/>
        </w:rPr>
        <w:t xml:space="preserve">, скоро половина (9 програма) сматра се делимично оствареном, док </w:t>
      </w:r>
      <w:r w:rsidR="00EA49D8">
        <w:rPr>
          <w:sz w:val="24"/>
          <w:szCs w:val="24"/>
          <w:lang w:val="sr-Cyrl-RS"/>
        </w:rPr>
        <w:t>за два програма нема информација. На крају</w:t>
      </w:r>
      <w:r w:rsidR="009F47F2">
        <w:rPr>
          <w:sz w:val="24"/>
          <w:szCs w:val="24"/>
          <w:lang w:val="sr-Cyrl-RS"/>
        </w:rPr>
        <w:t>,</w:t>
      </w:r>
      <w:r w:rsidR="00EA49D8">
        <w:rPr>
          <w:sz w:val="24"/>
          <w:szCs w:val="24"/>
          <w:lang w:val="sr-Cyrl-RS"/>
        </w:rPr>
        <w:t xml:space="preserve"> 2 програма у оквиру овог приоритета, тј. његовог 4 </w:t>
      </w:r>
      <w:r w:rsidR="003A0B7C">
        <w:rPr>
          <w:sz w:val="24"/>
          <w:szCs w:val="24"/>
          <w:lang w:val="sr-Cyrl-RS"/>
        </w:rPr>
        <w:t>стратешког циља се сматра</w:t>
      </w:r>
      <w:r w:rsidR="009F47F2">
        <w:rPr>
          <w:sz w:val="24"/>
          <w:szCs w:val="24"/>
          <w:lang w:val="sr-Cyrl-RS"/>
        </w:rPr>
        <w:t>ју</w:t>
      </w:r>
      <w:r w:rsidR="003A0B7C">
        <w:rPr>
          <w:sz w:val="24"/>
          <w:szCs w:val="24"/>
          <w:lang w:val="sr-Cyrl-RS"/>
        </w:rPr>
        <w:t xml:space="preserve"> оствареним</w:t>
      </w:r>
      <w:r w:rsidR="009F47F2">
        <w:rPr>
          <w:sz w:val="24"/>
          <w:szCs w:val="24"/>
          <w:lang w:val="sr-Cyrl-RS"/>
        </w:rPr>
        <w:t>.</w:t>
      </w:r>
    </w:p>
    <w:p w14:paraId="697F968A" w14:textId="77777777" w:rsidR="00B0221B" w:rsidRPr="00B0221B" w:rsidRDefault="00B0221B" w:rsidP="00B0221B">
      <w:pPr>
        <w:rPr>
          <w:lang w:val="sr-Cyrl-RS"/>
        </w:rPr>
      </w:pPr>
    </w:p>
    <w:p w14:paraId="388357E8" w14:textId="77777777" w:rsidR="00CC5748" w:rsidRDefault="00CC574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21D04317" w14:textId="77777777" w:rsidR="00CC5748" w:rsidRDefault="00CC574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4DAA7ABC" w14:textId="77777777" w:rsidR="00CC5748" w:rsidRDefault="00CC574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20334CAD" w14:textId="77777777" w:rsidR="00CC5748" w:rsidRDefault="00CC574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6B113C2C" w14:textId="77777777" w:rsidR="00CC5748" w:rsidRDefault="00CC574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0F3E4E16" w14:textId="77777777" w:rsidR="00CC5748" w:rsidRDefault="00CC574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64465D42" w14:textId="77777777" w:rsidR="00CC5748" w:rsidRDefault="00CC574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7A74A0D0" w14:textId="77777777" w:rsidR="00CC5748" w:rsidRDefault="00CC574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674A44B8" w14:textId="77777777" w:rsidR="00CC5748" w:rsidRDefault="00CC574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273B3C1C" w14:textId="77777777" w:rsidR="00CC5748" w:rsidRDefault="00CC574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267DBBEA" w14:textId="77777777" w:rsidR="00CC5748" w:rsidRDefault="00CC574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409ECD42" w14:textId="77777777" w:rsidR="00CC5748" w:rsidRDefault="00CC574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59ED03D8" w14:textId="77777777" w:rsidR="009F47F2" w:rsidRDefault="009F47F2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06F8BAC9" w14:textId="77777777" w:rsidR="009F47F2" w:rsidRDefault="009F47F2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350332FC" w14:textId="77777777" w:rsidR="009F47F2" w:rsidRDefault="009F47F2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451CE1F8" w14:textId="77777777" w:rsidR="009F47F2" w:rsidRDefault="009F47F2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5F57CE52" w14:textId="77777777" w:rsidR="009F47F2" w:rsidRDefault="009F47F2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10D2A58A" w14:textId="77777777" w:rsidR="009F47F2" w:rsidRDefault="009F47F2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410123C6" w14:textId="77777777" w:rsidR="009F47F2" w:rsidRDefault="009F47F2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2735413C" w14:textId="77777777" w:rsidR="00CC5748" w:rsidRDefault="00CC574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</w:p>
    <w:p w14:paraId="41144F9F" w14:textId="2A81BC1A" w:rsidR="00CC5748" w:rsidRPr="009F47F2" w:rsidRDefault="00CC5748" w:rsidP="009F47F2">
      <w:pPr>
        <w:pStyle w:val="Heading1"/>
        <w:numPr>
          <w:ilvl w:val="0"/>
          <w:numId w:val="27"/>
        </w:numPr>
        <w:rPr>
          <w:lang w:val="sr-Cyrl-RS"/>
        </w:rPr>
      </w:pPr>
      <w:bookmarkStart w:id="13" w:name="_Toc152635452"/>
      <w:r w:rsidRPr="009F47F2">
        <w:rPr>
          <w:lang w:val="sr-Cyrl-RS"/>
        </w:rPr>
        <w:lastRenderedPageBreak/>
        <w:t>ЗАКЉУЧЦИ И ПРЕПОРУКЕ</w:t>
      </w:r>
      <w:bookmarkEnd w:id="13"/>
    </w:p>
    <w:p w14:paraId="433F62C6" w14:textId="77777777" w:rsidR="00CC5748" w:rsidRPr="007B6BC2" w:rsidRDefault="00CC5748" w:rsidP="00CC5748">
      <w:pPr>
        <w:rPr>
          <w:rFonts w:asciiTheme="minorHAnsi" w:hAnsiTheme="minorHAnsi" w:cstheme="minorHAnsi"/>
          <w:lang w:val="sr-Cyrl-RS"/>
        </w:rPr>
      </w:pPr>
    </w:p>
    <w:p w14:paraId="71BD21DD" w14:textId="0EBBD684" w:rsidR="00CC5748" w:rsidRDefault="00CC574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 xml:space="preserve">Без обзира што у Стратегији  </w:t>
      </w:r>
      <w:r w:rsidR="00E2276C">
        <w:rPr>
          <w:rFonts w:asciiTheme="minorHAnsi" w:hAnsiTheme="minorHAnsi" w:cstheme="minorHAnsi"/>
          <w:sz w:val="24"/>
          <w:szCs w:val="24"/>
          <w:lang w:val="sr-Cyrl-RS"/>
        </w:rPr>
        <w:t xml:space="preserve">сем </w:t>
      </w:r>
      <w:r w:rsidR="00E2276C">
        <w:rPr>
          <w:rFonts w:asciiTheme="minorHAnsi" w:hAnsiTheme="minorHAnsi" w:cstheme="minorHAnsi"/>
          <w:bCs/>
          <w:sz w:val="24"/>
          <w:szCs w:val="24"/>
          <w:lang w:val="sr-Cyrl-RS"/>
        </w:rPr>
        <w:t xml:space="preserve">„Националне стратегије одрживог развоја Републике Србије“ из 2008. године. </w:t>
      </w:r>
      <w:r>
        <w:rPr>
          <w:rFonts w:asciiTheme="minorHAnsi" w:hAnsiTheme="minorHAnsi" w:cstheme="minorHAnsi"/>
          <w:sz w:val="24"/>
          <w:szCs w:val="24"/>
          <w:lang w:val="sr-Cyrl-RS"/>
        </w:rPr>
        <w:t>нису наведени документи вишег нивоа са којима је усклађен</w:t>
      </w:r>
      <w:r w:rsidR="00E2276C">
        <w:rPr>
          <w:rFonts w:asciiTheme="minorHAnsi" w:hAnsiTheme="minorHAnsi" w:cstheme="minorHAnsi"/>
          <w:sz w:val="24"/>
          <w:szCs w:val="24"/>
          <w:lang w:val="sr-Cyrl-RS"/>
        </w:rPr>
        <w:t>а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 и на које се позива, видљиво је да је методологија, структура, начин дефинисања и поделе циљева, програма и мера изгледају истоветно као и код стратегија других ЈЛС које имају јасно и видљиво повезивање са документима на националном и међународном нивоу.  </w:t>
      </w:r>
    </w:p>
    <w:p w14:paraId="7FC9169D" w14:textId="28E146AD" w:rsidR="00CC5748" w:rsidRDefault="00CC574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 xml:space="preserve">У документу је дефинисан </w:t>
      </w:r>
      <w:r w:rsidR="0002783C" w:rsidRPr="000D14B7">
        <w:rPr>
          <w:rFonts w:asciiTheme="minorHAnsi" w:hAnsiTheme="minorHAnsi" w:cstheme="minorHAnsi"/>
          <w:b/>
          <w:bCs/>
          <w:color w:val="2F5496" w:themeColor="accent1" w:themeShade="BF"/>
          <w:sz w:val="24"/>
          <w:szCs w:val="24"/>
          <w:lang w:val="sr-Cyrl-RS"/>
        </w:rPr>
        <w:t>71</w:t>
      </w:r>
      <w:r w:rsidR="0002783C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 w:rsidR="006C3035">
        <w:rPr>
          <w:rFonts w:asciiTheme="minorHAnsi" w:hAnsiTheme="minorHAnsi" w:cstheme="minorHAnsi"/>
          <w:sz w:val="24"/>
          <w:szCs w:val="24"/>
          <w:lang w:val="sr-Cyrl-RS"/>
        </w:rPr>
        <w:t>програм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, од чега је на основу анализе која је рађена од стране запослених у органима општине </w:t>
      </w:r>
      <w:r w:rsidR="0002783C">
        <w:rPr>
          <w:rFonts w:asciiTheme="minorHAnsi" w:hAnsiTheme="minorHAnsi" w:cstheme="minorHAnsi"/>
          <w:sz w:val="24"/>
          <w:szCs w:val="24"/>
          <w:lang w:val="sr-Cyrl-RS"/>
        </w:rPr>
        <w:t>Косјерић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 током израде ове анализе, </w:t>
      </w:r>
      <w:r w:rsidR="00D879B1" w:rsidRPr="000D14B7">
        <w:rPr>
          <w:rFonts w:asciiTheme="minorHAnsi" w:hAnsiTheme="minorHAnsi" w:cstheme="minorHAnsi"/>
          <w:b/>
          <w:bCs/>
          <w:color w:val="2F5496" w:themeColor="accent1" w:themeShade="BF"/>
          <w:sz w:val="24"/>
          <w:szCs w:val="24"/>
          <w:lang w:val="sr-Cyrl-RS"/>
        </w:rPr>
        <w:t>45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 (</w:t>
      </w:r>
      <w:r w:rsidR="00282A2A">
        <w:rPr>
          <w:rFonts w:asciiTheme="minorHAnsi" w:hAnsiTheme="minorHAnsi" w:cstheme="minorHAnsi"/>
          <w:sz w:val="24"/>
          <w:szCs w:val="24"/>
          <w:lang w:val="sr-Cyrl-RS"/>
        </w:rPr>
        <w:t>63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%) </w:t>
      </w:r>
      <w:r w:rsidR="00D879B1">
        <w:rPr>
          <w:rFonts w:asciiTheme="minorHAnsi" w:hAnsiTheme="minorHAnsi" w:cstheme="minorHAnsi"/>
          <w:sz w:val="24"/>
          <w:szCs w:val="24"/>
          <w:lang w:val="sr-Cyrl-RS"/>
        </w:rPr>
        <w:t>делимично реализовано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 док се </w:t>
      </w:r>
      <w:r w:rsidR="00D95819" w:rsidRPr="000D14B7">
        <w:rPr>
          <w:rFonts w:asciiTheme="minorHAnsi" w:hAnsiTheme="minorHAnsi" w:cstheme="minorHAnsi"/>
          <w:b/>
          <w:bCs/>
          <w:color w:val="2F5496" w:themeColor="accent1" w:themeShade="BF"/>
          <w:sz w:val="24"/>
          <w:szCs w:val="24"/>
          <w:lang w:val="sr-Cyrl-RS"/>
        </w:rPr>
        <w:t>3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 сматра реализованим. Није реализовано </w:t>
      </w:r>
      <w:r w:rsidRPr="000D14B7">
        <w:rPr>
          <w:rFonts w:asciiTheme="minorHAnsi" w:hAnsiTheme="minorHAnsi" w:cstheme="minorHAnsi"/>
          <w:b/>
          <w:bCs/>
          <w:color w:val="2F5496" w:themeColor="accent1" w:themeShade="BF"/>
          <w:sz w:val="24"/>
          <w:szCs w:val="24"/>
          <w:lang w:val="sr-Cyrl-RS"/>
        </w:rPr>
        <w:t>9</w:t>
      </w:r>
      <w:r w:rsidR="00D95819" w:rsidRPr="000D14B7">
        <w:rPr>
          <w:rFonts w:asciiTheme="minorHAnsi" w:hAnsiTheme="minorHAnsi" w:cstheme="minorHAnsi"/>
          <w:b/>
          <w:bCs/>
          <w:color w:val="2F5496" w:themeColor="accent1" w:themeShade="BF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 (</w:t>
      </w:r>
      <w:r w:rsidR="000D14B7">
        <w:rPr>
          <w:rFonts w:asciiTheme="minorHAnsi" w:hAnsiTheme="minorHAnsi" w:cstheme="minorHAnsi"/>
          <w:sz w:val="24"/>
          <w:szCs w:val="24"/>
          <w:lang w:val="sr-Cyrl-RS"/>
        </w:rPr>
        <w:t>12,7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%) </w:t>
      </w:r>
      <w:r w:rsidR="006C3035">
        <w:rPr>
          <w:rFonts w:asciiTheme="minorHAnsi" w:hAnsiTheme="minorHAnsi" w:cstheme="minorHAnsi"/>
          <w:sz w:val="24"/>
          <w:szCs w:val="24"/>
          <w:lang w:val="sr-Cyrl-RS"/>
        </w:rPr>
        <w:t>програма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. За </w:t>
      </w:r>
      <w:r w:rsidR="00D95819" w:rsidRPr="000D14B7">
        <w:rPr>
          <w:rFonts w:asciiTheme="minorHAnsi" w:hAnsiTheme="minorHAnsi" w:cstheme="minorHAnsi"/>
          <w:b/>
          <w:bCs/>
          <w:color w:val="2F5496" w:themeColor="accent1" w:themeShade="BF"/>
          <w:sz w:val="24"/>
          <w:szCs w:val="24"/>
          <w:lang w:val="sr-Cyrl-RS"/>
        </w:rPr>
        <w:t>2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 w:rsidR="006C3035">
        <w:rPr>
          <w:rFonts w:asciiTheme="minorHAnsi" w:hAnsiTheme="minorHAnsi" w:cstheme="minorHAnsi"/>
          <w:sz w:val="24"/>
          <w:szCs w:val="24"/>
          <w:lang w:val="sr-Cyrl-RS"/>
        </w:rPr>
        <w:t>програма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 је утврђено да нису у надлежности ЈЛС</w:t>
      </w:r>
      <w:r w:rsidR="006C3035">
        <w:rPr>
          <w:rFonts w:asciiTheme="minorHAnsi" w:hAnsiTheme="minorHAnsi" w:cstheme="minorHAnsi"/>
          <w:sz w:val="24"/>
          <w:szCs w:val="24"/>
          <w:lang w:val="sr-Cyrl-RS"/>
        </w:rPr>
        <w:t xml:space="preserve">, а </w:t>
      </w:r>
      <w:r w:rsidR="000D734C">
        <w:rPr>
          <w:rFonts w:asciiTheme="minorHAnsi" w:hAnsiTheme="minorHAnsi" w:cstheme="minorHAnsi"/>
          <w:sz w:val="24"/>
          <w:szCs w:val="24"/>
          <w:lang w:val="sr-Cyrl-RS"/>
        </w:rPr>
        <w:t xml:space="preserve">за </w:t>
      </w:r>
      <w:r w:rsidR="006C3035">
        <w:rPr>
          <w:rFonts w:asciiTheme="minorHAnsi" w:hAnsiTheme="minorHAnsi" w:cstheme="minorHAnsi"/>
          <w:sz w:val="24"/>
          <w:szCs w:val="24"/>
          <w:lang w:val="sr-Cyrl-RS"/>
        </w:rPr>
        <w:t xml:space="preserve">чак </w:t>
      </w:r>
      <w:r w:rsidR="006C3035" w:rsidRPr="000D14B7">
        <w:rPr>
          <w:rFonts w:asciiTheme="minorHAnsi" w:hAnsiTheme="minorHAnsi" w:cstheme="minorHAnsi"/>
          <w:b/>
          <w:bCs/>
          <w:color w:val="2F5496" w:themeColor="accent1" w:themeShade="BF"/>
          <w:sz w:val="24"/>
          <w:szCs w:val="24"/>
          <w:lang w:val="sr-Cyrl-RS"/>
        </w:rPr>
        <w:t>12</w:t>
      </w:r>
      <w:r w:rsidR="006C3035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 w:rsidR="000D734C">
        <w:rPr>
          <w:rFonts w:asciiTheme="minorHAnsi" w:hAnsiTheme="minorHAnsi" w:cstheme="minorHAnsi"/>
          <w:sz w:val="24"/>
          <w:szCs w:val="24"/>
          <w:lang w:val="sr-Cyrl-RS"/>
        </w:rPr>
        <w:t xml:space="preserve">програма </w:t>
      </w:r>
      <w:r w:rsidR="006C3035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 w:rsidR="000D14B7">
        <w:rPr>
          <w:rFonts w:asciiTheme="minorHAnsi" w:hAnsiTheme="minorHAnsi" w:cstheme="minorHAnsi"/>
          <w:sz w:val="24"/>
          <w:szCs w:val="24"/>
          <w:lang w:val="sr-Cyrl-RS"/>
        </w:rPr>
        <w:t>(</w:t>
      </w:r>
      <w:r w:rsidR="00CC6C40">
        <w:rPr>
          <w:rFonts w:asciiTheme="minorHAnsi" w:hAnsiTheme="minorHAnsi" w:cstheme="minorHAnsi"/>
          <w:sz w:val="24"/>
          <w:szCs w:val="24"/>
          <w:lang w:val="sr-Cyrl-RS"/>
        </w:rPr>
        <w:t xml:space="preserve">17%) </w:t>
      </w:r>
      <w:r w:rsidR="000D734C">
        <w:rPr>
          <w:rFonts w:asciiTheme="minorHAnsi" w:hAnsiTheme="minorHAnsi" w:cstheme="minorHAnsi"/>
          <w:sz w:val="24"/>
          <w:szCs w:val="24"/>
          <w:lang w:val="sr-Cyrl-RS"/>
        </w:rPr>
        <w:t>ЈЛС није надлежна</w:t>
      </w:r>
      <w:r w:rsidR="00CC6C40">
        <w:rPr>
          <w:rFonts w:asciiTheme="minorHAnsi" w:hAnsiTheme="minorHAnsi" w:cstheme="minorHAnsi"/>
          <w:sz w:val="24"/>
          <w:szCs w:val="24"/>
          <w:lang w:val="sr-Cyrl-RS"/>
        </w:rPr>
        <w:t>.</w:t>
      </w:r>
    </w:p>
    <w:p w14:paraId="49ED73C7" w14:textId="49DF72E8" w:rsidR="00341217" w:rsidRDefault="00341217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 xml:space="preserve">Још једном треба поновити да је Стратегија усвојена 2018. године и да </w:t>
      </w:r>
      <w:r w:rsidR="000F2437">
        <w:rPr>
          <w:rFonts w:asciiTheme="minorHAnsi" w:hAnsiTheme="minorHAnsi" w:cstheme="minorHAnsi"/>
          <w:sz w:val="24"/>
          <w:szCs w:val="24"/>
          <w:lang w:val="sr-Cyrl-RS"/>
        </w:rPr>
        <w:t>је прошло тек пола рока њеног важења, стога се ови бројеви везани за проценарт остварених, делимично оставрених и неоставрених</w:t>
      </w:r>
      <w:r w:rsidR="0013794E">
        <w:rPr>
          <w:rFonts w:asciiTheme="minorHAnsi" w:hAnsiTheme="minorHAnsi" w:cstheme="minorHAnsi"/>
          <w:sz w:val="24"/>
          <w:szCs w:val="24"/>
          <w:lang w:val="sr-Cyrl-RS"/>
        </w:rPr>
        <w:t xml:space="preserve"> морају узети са резервом</w:t>
      </w:r>
      <w:r w:rsidR="00F217CC">
        <w:rPr>
          <w:rFonts w:asciiTheme="minorHAnsi" w:hAnsiTheme="minorHAnsi" w:cstheme="minorHAnsi"/>
          <w:sz w:val="24"/>
          <w:szCs w:val="24"/>
          <w:lang w:val="sr-Cyrl-RS"/>
        </w:rPr>
        <w:t xml:space="preserve"> и посматрати као пролазна а не као крајња оцена успешности спровођења Стратегије. </w:t>
      </w:r>
    </w:p>
    <w:p w14:paraId="607584A3" w14:textId="77777777" w:rsidR="00CC5748" w:rsidRDefault="00CC574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>Између визије и дефинисаних општих циљева постоји јасна корелација.</w:t>
      </w:r>
    </w:p>
    <w:p w14:paraId="176E47F2" w14:textId="568BD45E" w:rsidR="00CC5748" w:rsidRDefault="00CC574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 xml:space="preserve">Корелација је видљива и између </w:t>
      </w:r>
      <w:r>
        <w:rPr>
          <w:rFonts w:asciiTheme="minorHAnsi" w:hAnsiTheme="minorHAnsi" w:cstheme="minorHAnsi"/>
          <w:sz w:val="24"/>
          <w:szCs w:val="24"/>
        </w:rPr>
        <w:t xml:space="preserve">SWOT 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анализе и дефинисаних мера. Стога се може рећи да су </w:t>
      </w:r>
      <w:r w:rsidR="00BD521A">
        <w:rPr>
          <w:rFonts w:asciiTheme="minorHAnsi" w:hAnsiTheme="minorHAnsi" w:cstheme="minorHAnsi"/>
          <w:sz w:val="24"/>
          <w:szCs w:val="24"/>
          <w:lang w:val="sr-Cyrl-RS"/>
        </w:rPr>
        <w:t xml:space="preserve">програми </w:t>
      </w:r>
      <w:r>
        <w:rPr>
          <w:rFonts w:asciiTheme="minorHAnsi" w:hAnsiTheme="minorHAnsi" w:cstheme="minorHAnsi"/>
          <w:sz w:val="24"/>
          <w:szCs w:val="24"/>
          <w:lang w:val="sr-Cyrl-RS"/>
        </w:rPr>
        <w:t>дефинисан</w:t>
      </w:r>
      <w:r w:rsidR="00BD521A">
        <w:rPr>
          <w:rFonts w:asciiTheme="minorHAnsi" w:hAnsiTheme="minorHAnsi" w:cstheme="minorHAnsi"/>
          <w:sz w:val="24"/>
          <w:szCs w:val="24"/>
          <w:lang w:val="sr-Cyrl-RS"/>
        </w:rPr>
        <w:t>и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 у складу са препознатим потребама локалне заједнице. </w:t>
      </w:r>
      <w:r w:rsidR="003D7054">
        <w:rPr>
          <w:rFonts w:asciiTheme="minorHAnsi" w:hAnsiTheme="minorHAnsi" w:cstheme="minorHAnsi"/>
          <w:sz w:val="24"/>
          <w:szCs w:val="24"/>
          <w:lang w:val="sr-Cyrl-RS"/>
        </w:rPr>
        <w:t xml:space="preserve">Како не постоје рокови, не може се утврдити који </w:t>
      </w:r>
      <w:r w:rsidR="0041115C">
        <w:rPr>
          <w:rFonts w:asciiTheme="minorHAnsi" w:hAnsiTheme="minorHAnsi" w:cstheme="minorHAnsi"/>
          <w:sz w:val="24"/>
          <w:szCs w:val="24"/>
          <w:lang w:val="sr-Cyrl-RS"/>
        </w:rPr>
        <w:t xml:space="preserve">ће програми имати приоритет приликом остваривања. </w:t>
      </w:r>
    </w:p>
    <w:p w14:paraId="754735D2" w14:textId="291519F2" w:rsidR="00CC5748" w:rsidRDefault="00CC574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 xml:space="preserve">Препорука је да се у Плану развоја елементи </w:t>
      </w:r>
      <w:r w:rsidR="005F1C5E">
        <w:rPr>
          <w:rFonts w:asciiTheme="minorHAnsi" w:hAnsiTheme="minorHAnsi" w:cstheme="minorHAnsi"/>
          <w:sz w:val="24"/>
          <w:szCs w:val="24"/>
          <w:lang w:val="sr-Cyrl-RS"/>
        </w:rPr>
        <w:t>информације као што су: рок, неопходна средства, извори финансирања, базна и жељена вредност индикатора</w:t>
      </w:r>
      <w:r w:rsidR="005F1C5E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sr-Cyrl-RS"/>
        </w:rPr>
        <w:t>налазе уз свак</w:t>
      </w:r>
      <w:r w:rsidR="00BD521A">
        <w:rPr>
          <w:rFonts w:asciiTheme="minorHAnsi" w:hAnsiTheme="minorHAnsi" w:cstheme="minorHAnsi"/>
          <w:sz w:val="24"/>
          <w:szCs w:val="24"/>
          <w:lang w:val="sr-Cyrl-RS"/>
        </w:rPr>
        <w:t>и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 дефинисан</w:t>
      </w:r>
      <w:r w:rsidR="00BD521A">
        <w:rPr>
          <w:rFonts w:asciiTheme="minorHAnsi" w:hAnsiTheme="minorHAnsi" w:cstheme="minorHAnsi"/>
          <w:sz w:val="24"/>
          <w:szCs w:val="24"/>
          <w:lang w:val="sr-Cyrl-RS"/>
        </w:rPr>
        <w:t>и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 w:rsidR="00BD521A">
        <w:rPr>
          <w:rFonts w:asciiTheme="minorHAnsi" w:hAnsiTheme="minorHAnsi" w:cstheme="minorHAnsi"/>
          <w:sz w:val="24"/>
          <w:szCs w:val="24"/>
          <w:lang w:val="sr-Cyrl-RS"/>
        </w:rPr>
        <w:t>програм/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меру. </w:t>
      </w:r>
    </w:p>
    <w:p w14:paraId="574ECFD6" w14:textId="221A75F5" w:rsidR="00835038" w:rsidRDefault="0083503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 xml:space="preserve">У оквиру приоритета </w:t>
      </w:r>
      <w:r>
        <w:rPr>
          <w:rFonts w:asciiTheme="minorHAnsi" w:hAnsiTheme="minorHAnsi" w:cstheme="minorHAnsi"/>
          <w:b/>
          <w:bCs/>
          <w:i/>
          <w:iCs/>
          <w:sz w:val="24"/>
          <w:szCs w:val="24"/>
          <w:lang w:val="sr-Cyrl-RS"/>
        </w:rPr>
        <w:t xml:space="preserve">Пољопривреда </w:t>
      </w:r>
      <w:r w:rsidR="00EB7E7E">
        <w:rPr>
          <w:rFonts w:asciiTheme="minorHAnsi" w:hAnsiTheme="minorHAnsi" w:cstheme="minorHAnsi"/>
          <w:sz w:val="24"/>
          <w:szCs w:val="24"/>
          <w:lang w:val="sr-Cyrl-RS"/>
        </w:rPr>
        <w:t xml:space="preserve"> може се рећи да је у оквиру сва три стр</w:t>
      </w:r>
      <w:r w:rsidR="0007045E">
        <w:rPr>
          <w:rFonts w:asciiTheme="minorHAnsi" w:hAnsiTheme="minorHAnsi" w:cstheme="minorHAnsi"/>
          <w:sz w:val="24"/>
          <w:szCs w:val="24"/>
          <w:lang w:val="sr-Cyrl-RS"/>
        </w:rPr>
        <w:t>а</w:t>
      </w:r>
      <w:r w:rsidR="00EB7E7E">
        <w:rPr>
          <w:rFonts w:asciiTheme="minorHAnsi" w:hAnsiTheme="minorHAnsi" w:cstheme="minorHAnsi"/>
          <w:sz w:val="24"/>
          <w:szCs w:val="24"/>
          <w:lang w:val="sr-Cyrl-RS"/>
        </w:rPr>
        <w:t>тешка циља (продуктивност, конкурентност</w:t>
      </w:r>
      <w:r w:rsidR="0007045E">
        <w:rPr>
          <w:rFonts w:asciiTheme="minorHAnsi" w:hAnsiTheme="minorHAnsi" w:cstheme="minorHAnsi"/>
          <w:sz w:val="24"/>
          <w:szCs w:val="24"/>
          <w:lang w:val="sr-Cyrl-RS"/>
        </w:rPr>
        <w:t xml:space="preserve">, квалитет) постигнут одређени напредак </w:t>
      </w:r>
      <w:r w:rsidR="000B4BD4">
        <w:rPr>
          <w:rFonts w:asciiTheme="minorHAnsi" w:hAnsiTheme="minorHAnsi" w:cstheme="minorHAnsi"/>
          <w:sz w:val="24"/>
          <w:szCs w:val="24"/>
          <w:lang w:val="sr-Cyrl-RS"/>
        </w:rPr>
        <w:t xml:space="preserve">и да спровођење дефинисаних програма иде уједначеним темпом. </w:t>
      </w:r>
      <w:r w:rsidR="00B263C4">
        <w:rPr>
          <w:rFonts w:asciiTheme="minorHAnsi" w:hAnsiTheme="minorHAnsi" w:cstheme="minorHAnsi"/>
          <w:sz w:val="24"/>
          <w:szCs w:val="24"/>
          <w:lang w:val="sr-Cyrl-RS"/>
        </w:rPr>
        <w:t xml:space="preserve">Фокусираност </w:t>
      </w:r>
      <w:r w:rsidR="00587D5C">
        <w:rPr>
          <w:rFonts w:asciiTheme="minorHAnsi" w:hAnsiTheme="minorHAnsi" w:cstheme="minorHAnsi"/>
          <w:sz w:val="24"/>
          <w:szCs w:val="24"/>
          <w:lang w:val="sr-Cyrl-RS"/>
        </w:rPr>
        <w:t>ка</w:t>
      </w:r>
      <w:r w:rsidR="00B263C4">
        <w:rPr>
          <w:rFonts w:asciiTheme="minorHAnsi" w:hAnsiTheme="minorHAnsi" w:cstheme="minorHAnsi"/>
          <w:sz w:val="24"/>
          <w:szCs w:val="24"/>
          <w:lang w:val="sr-Cyrl-RS"/>
        </w:rPr>
        <w:t xml:space="preserve"> програмима/мерама подршке </w:t>
      </w:r>
      <w:r w:rsidR="00587D5C">
        <w:rPr>
          <w:rFonts w:asciiTheme="minorHAnsi" w:hAnsiTheme="minorHAnsi" w:cstheme="minorHAnsi"/>
          <w:sz w:val="24"/>
          <w:szCs w:val="24"/>
          <w:lang w:val="sr-Cyrl-RS"/>
        </w:rPr>
        <w:t xml:space="preserve">пољопривредницима које јесу у надлежности општине и чије спровођење </w:t>
      </w:r>
      <w:r w:rsidR="008A45E1">
        <w:rPr>
          <w:rFonts w:asciiTheme="minorHAnsi" w:hAnsiTheme="minorHAnsi" w:cstheme="minorHAnsi"/>
          <w:sz w:val="24"/>
          <w:szCs w:val="24"/>
          <w:lang w:val="sr-Cyrl-RS"/>
        </w:rPr>
        <w:t>ствара разлику</w:t>
      </w:r>
      <w:r w:rsidR="001B54F7">
        <w:rPr>
          <w:rFonts w:asciiTheme="minorHAnsi" w:hAnsiTheme="minorHAnsi" w:cstheme="minorHAnsi"/>
          <w:sz w:val="24"/>
          <w:szCs w:val="24"/>
          <w:lang w:val="sr-Cyrl-RS"/>
        </w:rPr>
        <w:t>, треба да буде циљ приликом израде Плана развоја за наредни период.</w:t>
      </w:r>
    </w:p>
    <w:p w14:paraId="6F6537C7" w14:textId="05694B70" w:rsidR="001B54F7" w:rsidRDefault="00061844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 xml:space="preserve">Када је у питање приоритет </w:t>
      </w:r>
      <w:r>
        <w:rPr>
          <w:rFonts w:asciiTheme="minorHAnsi" w:hAnsiTheme="minorHAnsi" w:cstheme="minorHAnsi"/>
          <w:b/>
          <w:bCs/>
          <w:i/>
          <w:iCs/>
          <w:sz w:val="24"/>
          <w:szCs w:val="24"/>
          <w:lang w:val="sr-Cyrl-RS"/>
        </w:rPr>
        <w:t xml:space="preserve">Друштвеног развоја </w:t>
      </w:r>
      <w:r w:rsidR="00D822A0">
        <w:rPr>
          <w:rFonts w:asciiTheme="minorHAnsi" w:hAnsiTheme="minorHAnsi" w:cstheme="minorHAnsi"/>
          <w:sz w:val="24"/>
          <w:szCs w:val="24"/>
          <w:lang w:val="sr-Cyrl-RS"/>
        </w:rPr>
        <w:t>између бриге о наталитету и унапређења школовања</w:t>
      </w:r>
      <w:r w:rsidR="00F91307">
        <w:rPr>
          <w:rFonts w:asciiTheme="minorHAnsi" w:hAnsiTheme="minorHAnsi" w:cstheme="minorHAnsi"/>
          <w:sz w:val="24"/>
          <w:szCs w:val="24"/>
          <w:lang w:val="sr-Cyrl-RS"/>
        </w:rPr>
        <w:t>, недостају програми оснаживања предшколског образовања</w:t>
      </w:r>
      <w:r w:rsidR="008C4F93">
        <w:rPr>
          <w:rFonts w:asciiTheme="minorHAnsi" w:hAnsiTheme="minorHAnsi" w:cstheme="minorHAnsi"/>
          <w:sz w:val="24"/>
          <w:szCs w:val="24"/>
          <w:lang w:val="sr-Cyrl-RS"/>
        </w:rPr>
        <w:t>. Поред тога видљив је нодостатак програма из области социјалне политике и спорта</w:t>
      </w:r>
      <w:r w:rsidR="00B44340">
        <w:rPr>
          <w:rFonts w:asciiTheme="minorHAnsi" w:hAnsiTheme="minorHAnsi" w:cstheme="minorHAnsi"/>
          <w:sz w:val="24"/>
          <w:szCs w:val="24"/>
          <w:lang w:val="sr-Cyrl-RS"/>
        </w:rPr>
        <w:t xml:space="preserve">. Иако је видљива жеља да се стави акценат на популациону политику и образовање у основним и средњим </w:t>
      </w:r>
      <w:r w:rsidR="00B44340">
        <w:rPr>
          <w:rFonts w:asciiTheme="minorHAnsi" w:hAnsiTheme="minorHAnsi" w:cstheme="minorHAnsi"/>
          <w:sz w:val="24"/>
          <w:szCs w:val="24"/>
          <w:lang w:val="sr-Cyrl-RS"/>
        </w:rPr>
        <w:lastRenderedPageBreak/>
        <w:t>школама</w:t>
      </w:r>
      <w:r w:rsidR="00F538AB">
        <w:rPr>
          <w:rFonts w:asciiTheme="minorHAnsi" w:hAnsiTheme="minorHAnsi" w:cstheme="minorHAnsi"/>
          <w:sz w:val="24"/>
          <w:szCs w:val="24"/>
          <w:lang w:val="sr-Cyrl-RS"/>
        </w:rPr>
        <w:t xml:space="preserve">, подршка младима без предшколског образовања и спорта се може сматрати некомплетном. </w:t>
      </w:r>
    </w:p>
    <w:p w14:paraId="469DC788" w14:textId="19CBE13A" w:rsidR="00F538AB" w:rsidRDefault="003E370F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 xml:space="preserve">У оквиру приоритета </w:t>
      </w:r>
      <w:r>
        <w:rPr>
          <w:rFonts w:asciiTheme="minorHAnsi" w:hAnsiTheme="minorHAnsi" w:cstheme="minorHAnsi"/>
          <w:b/>
          <w:bCs/>
          <w:i/>
          <w:iCs/>
          <w:sz w:val="24"/>
          <w:szCs w:val="24"/>
          <w:lang w:val="sr-Cyrl-RS"/>
        </w:rPr>
        <w:t xml:space="preserve">Развој привреде 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 видљива је разл</w:t>
      </w:r>
      <w:r w:rsidR="009A67B5">
        <w:rPr>
          <w:rFonts w:asciiTheme="minorHAnsi" w:hAnsiTheme="minorHAnsi" w:cstheme="minorHAnsi"/>
          <w:sz w:val="24"/>
          <w:szCs w:val="24"/>
          <w:lang w:val="sr-Cyrl-RS"/>
        </w:rPr>
        <w:t>и</w:t>
      </w:r>
      <w:r>
        <w:rPr>
          <w:rFonts w:asciiTheme="minorHAnsi" w:hAnsiTheme="minorHAnsi" w:cstheme="minorHAnsi"/>
          <w:sz w:val="24"/>
          <w:szCs w:val="24"/>
          <w:lang w:val="sr-Cyrl-RS"/>
        </w:rPr>
        <w:t>ка у остварености програма између два разли</w:t>
      </w:r>
      <w:r w:rsidR="009F6FEB">
        <w:rPr>
          <w:rFonts w:asciiTheme="minorHAnsi" w:hAnsiTheme="minorHAnsi" w:cstheme="minorHAnsi"/>
          <w:sz w:val="24"/>
          <w:szCs w:val="24"/>
          <w:lang w:val="sr-Cyrl-RS"/>
        </w:rPr>
        <w:t xml:space="preserve">чита стратешка циља. Могући узрок томе је велика промена на тржишту радне снаге у кратком периоду и чињеница на </w:t>
      </w:r>
      <w:r w:rsidR="00BF6B30">
        <w:rPr>
          <w:rFonts w:asciiTheme="minorHAnsi" w:hAnsiTheme="minorHAnsi" w:cstheme="minorHAnsi"/>
          <w:sz w:val="24"/>
          <w:szCs w:val="24"/>
          <w:lang w:val="sr-Cyrl-RS"/>
        </w:rPr>
        <w:t xml:space="preserve">тржишту рада општине Косјерић нема много незапослених, те се стога ЈЛС окренула подршци развоју постојеће привреде уместо </w:t>
      </w:r>
      <w:r w:rsidR="0084298A">
        <w:rPr>
          <w:rFonts w:asciiTheme="minorHAnsi" w:hAnsiTheme="minorHAnsi" w:cstheme="minorHAnsi"/>
          <w:sz w:val="24"/>
          <w:szCs w:val="24"/>
          <w:lang w:val="sr-Cyrl-RS"/>
        </w:rPr>
        <w:t>привла</w:t>
      </w:r>
      <w:r w:rsidR="005D4F52">
        <w:rPr>
          <w:rFonts w:asciiTheme="minorHAnsi" w:hAnsiTheme="minorHAnsi" w:cstheme="minorHAnsi"/>
          <w:sz w:val="24"/>
          <w:szCs w:val="24"/>
          <w:lang w:val="sr-Cyrl-RS"/>
        </w:rPr>
        <w:t>ч</w:t>
      </w:r>
      <w:r w:rsidR="0084298A">
        <w:rPr>
          <w:rFonts w:asciiTheme="minorHAnsi" w:hAnsiTheme="minorHAnsi" w:cstheme="minorHAnsi"/>
          <w:sz w:val="24"/>
          <w:szCs w:val="24"/>
          <w:lang w:val="sr-Cyrl-RS"/>
        </w:rPr>
        <w:t>ења нових инвести</w:t>
      </w:r>
      <w:r w:rsidR="005D4F52">
        <w:rPr>
          <w:rFonts w:asciiTheme="minorHAnsi" w:hAnsiTheme="minorHAnsi" w:cstheme="minorHAnsi"/>
          <w:sz w:val="24"/>
          <w:szCs w:val="24"/>
          <w:lang w:val="sr-Cyrl-RS"/>
        </w:rPr>
        <w:t xml:space="preserve">ција </w:t>
      </w:r>
      <w:r w:rsidR="001E1FEA">
        <w:rPr>
          <w:rFonts w:asciiTheme="minorHAnsi" w:hAnsiTheme="minorHAnsi" w:cstheme="minorHAnsi"/>
          <w:sz w:val="24"/>
          <w:szCs w:val="24"/>
          <w:lang w:val="sr-Cyrl-RS"/>
        </w:rPr>
        <w:t xml:space="preserve">које по правилу повлаче нова запошљавања. </w:t>
      </w:r>
      <w:r w:rsidR="00C0558E">
        <w:rPr>
          <w:rFonts w:asciiTheme="minorHAnsi" w:hAnsiTheme="minorHAnsi" w:cstheme="minorHAnsi"/>
          <w:sz w:val="24"/>
          <w:szCs w:val="24"/>
          <w:lang w:val="sr-Cyrl-RS"/>
        </w:rPr>
        <w:t>Проналажење нових, креативних</w:t>
      </w:r>
      <w:r w:rsidR="007D5686">
        <w:rPr>
          <w:rFonts w:asciiTheme="minorHAnsi" w:hAnsiTheme="minorHAnsi" w:cstheme="minorHAnsi"/>
          <w:sz w:val="24"/>
          <w:szCs w:val="24"/>
          <w:lang w:val="sr-Cyrl-RS"/>
        </w:rPr>
        <w:t xml:space="preserve"> и иновативних начина подршке постојећој привреди треба да буде приоритет ЈЛС и у наредном периоду. </w:t>
      </w:r>
    </w:p>
    <w:p w14:paraId="51AE34D4" w14:textId="23F7091A" w:rsidR="001A190A" w:rsidRDefault="00693A8F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 xml:space="preserve">Сва три стратешка циља </w:t>
      </w:r>
      <w:r w:rsidR="00222202">
        <w:rPr>
          <w:rFonts w:asciiTheme="minorHAnsi" w:hAnsiTheme="minorHAnsi" w:cstheme="minorHAnsi"/>
          <w:sz w:val="24"/>
          <w:szCs w:val="24"/>
          <w:lang w:val="sr-Cyrl-RS"/>
        </w:rPr>
        <w:t xml:space="preserve">(туристичка инфраструктура, туристички производ, брендирање и едукација) </w:t>
      </w:r>
      <w:r>
        <w:rPr>
          <w:rFonts w:asciiTheme="minorHAnsi" w:hAnsiTheme="minorHAnsi" w:cstheme="minorHAnsi"/>
          <w:sz w:val="24"/>
          <w:szCs w:val="24"/>
          <w:lang w:val="sr-Cyrl-RS"/>
        </w:rPr>
        <w:t xml:space="preserve">у оквиру </w:t>
      </w:r>
      <w:r w:rsidR="006A7413">
        <w:rPr>
          <w:rFonts w:asciiTheme="minorHAnsi" w:hAnsiTheme="minorHAnsi" w:cstheme="minorHAnsi"/>
          <w:sz w:val="24"/>
          <w:szCs w:val="24"/>
          <w:lang w:val="sr-Cyrl-RS"/>
        </w:rPr>
        <w:t xml:space="preserve">приоритетног правца </w:t>
      </w:r>
      <w:r w:rsidR="006A7413">
        <w:rPr>
          <w:rFonts w:asciiTheme="minorHAnsi" w:hAnsiTheme="minorHAnsi" w:cstheme="minorHAnsi"/>
          <w:b/>
          <w:bCs/>
          <w:i/>
          <w:iCs/>
          <w:sz w:val="24"/>
          <w:szCs w:val="24"/>
          <w:lang w:val="sr-Cyrl-RS"/>
        </w:rPr>
        <w:t>Развој туризма</w:t>
      </w:r>
      <w:r w:rsidR="006A7413">
        <w:rPr>
          <w:rFonts w:asciiTheme="minorHAnsi" w:hAnsiTheme="minorHAnsi" w:cstheme="minorHAnsi"/>
          <w:sz w:val="24"/>
          <w:szCs w:val="24"/>
          <w:lang w:val="sr-Cyrl-RS"/>
        </w:rPr>
        <w:t xml:space="preserve"> се остварују уједначено</w:t>
      </w:r>
      <w:r w:rsidR="00222202">
        <w:rPr>
          <w:rFonts w:asciiTheme="minorHAnsi" w:hAnsiTheme="minorHAnsi" w:cstheme="minorHAnsi"/>
          <w:sz w:val="24"/>
          <w:szCs w:val="24"/>
          <w:lang w:val="sr-Cyrl-RS"/>
        </w:rPr>
        <w:t xml:space="preserve">. </w:t>
      </w:r>
      <w:r w:rsidR="00E436DA">
        <w:rPr>
          <w:rFonts w:asciiTheme="minorHAnsi" w:hAnsiTheme="minorHAnsi" w:cstheme="minorHAnsi"/>
          <w:sz w:val="24"/>
          <w:szCs w:val="24"/>
          <w:lang w:val="sr-Cyrl-RS"/>
        </w:rPr>
        <w:t xml:space="preserve">Појединачна анализа сваког од програма помогла би да се </w:t>
      </w:r>
      <w:r w:rsidR="009123E9">
        <w:rPr>
          <w:rFonts w:asciiTheme="minorHAnsi" w:hAnsiTheme="minorHAnsi" w:cstheme="minorHAnsi"/>
          <w:sz w:val="24"/>
          <w:szCs w:val="24"/>
          <w:lang w:val="sr-Cyrl-RS"/>
        </w:rPr>
        <w:t xml:space="preserve">стави акценат на неке од њих или да се барем одређивањем рокова изврши приоритетизација </w:t>
      </w:r>
      <w:r w:rsidR="00314F40">
        <w:rPr>
          <w:rFonts w:asciiTheme="minorHAnsi" w:hAnsiTheme="minorHAnsi" w:cstheme="minorHAnsi"/>
          <w:sz w:val="24"/>
          <w:szCs w:val="24"/>
          <w:lang w:val="sr-Cyrl-RS"/>
        </w:rPr>
        <w:t>најпропулзивнијих тема и програма и доведе се до убрзања</w:t>
      </w:r>
      <w:r w:rsidR="00685CBA">
        <w:rPr>
          <w:rFonts w:asciiTheme="minorHAnsi" w:hAnsiTheme="minorHAnsi" w:cstheme="minorHAnsi"/>
          <w:sz w:val="24"/>
          <w:szCs w:val="24"/>
          <w:lang w:val="sr-Cyrl-RS"/>
        </w:rPr>
        <w:t xml:space="preserve"> развоја ове области. </w:t>
      </w:r>
    </w:p>
    <w:p w14:paraId="4130C10E" w14:textId="05875406" w:rsidR="00685CBA" w:rsidRPr="006A7413" w:rsidRDefault="00390DD8" w:rsidP="00CC5748">
      <w:pPr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sz w:val="24"/>
          <w:szCs w:val="24"/>
          <w:lang w:val="sr-Cyrl-RS"/>
        </w:rPr>
        <w:t xml:space="preserve">Док се за два стратешка циља </w:t>
      </w:r>
      <w:r w:rsidR="000A2DDA">
        <w:rPr>
          <w:rFonts w:asciiTheme="minorHAnsi" w:hAnsiTheme="minorHAnsi" w:cstheme="minorHAnsi"/>
          <w:sz w:val="24"/>
          <w:szCs w:val="24"/>
          <w:lang w:val="sr-Cyrl-RS"/>
        </w:rPr>
        <w:t>(институционални оквир и комунална инфраструктура)</w:t>
      </w:r>
      <w:r w:rsidR="000865A6">
        <w:rPr>
          <w:rFonts w:asciiTheme="minorHAnsi" w:hAnsiTheme="minorHAnsi" w:cstheme="minorHAnsi"/>
          <w:sz w:val="24"/>
          <w:szCs w:val="24"/>
          <w:lang w:val="sr-Cyrl-RS"/>
        </w:rPr>
        <w:t xml:space="preserve"> </w:t>
      </w:r>
      <w:r w:rsidR="00A76FA0">
        <w:rPr>
          <w:rFonts w:asciiTheme="minorHAnsi" w:hAnsiTheme="minorHAnsi" w:cstheme="minorHAnsi"/>
          <w:sz w:val="24"/>
          <w:szCs w:val="24"/>
          <w:lang w:val="sr-Cyrl-RS"/>
        </w:rPr>
        <w:t xml:space="preserve"> у оквиру приоритета </w:t>
      </w:r>
      <w:r w:rsidR="00A76FA0">
        <w:rPr>
          <w:rFonts w:asciiTheme="minorHAnsi" w:hAnsiTheme="minorHAnsi" w:cstheme="minorHAnsi"/>
          <w:b/>
          <w:bCs/>
          <w:i/>
          <w:iCs/>
          <w:sz w:val="24"/>
          <w:szCs w:val="24"/>
          <w:lang w:val="sr-Cyrl-RS"/>
        </w:rPr>
        <w:t xml:space="preserve">Заштита животне средине </w:t>
      </w:r>
      <w:r w:rsidR="000865A6">
        <w:rPr>
          <w:rFonts w:asciiTheme="minorHAnsi" w:hAnsiTheme="minorHAnsi" w:cstheme="minorHAnsi"/>
          <w:sz w:val="24"/>
          <w:szCs w:val="24"/>
          <w:lang w:val="sr-Cyrl-RS"/>
        </w:rPr>
        <w:t xml:space="preserve">може рећи да се </w:t>
      </w:r>
      <w:r w:rsidR="00A76FA0">
        <w:rPr>
          <w:rFonts w:asciiTheme="minorHAnsi" w:hAnsiTheme="minorHAnsi" w:cstheme="minorHAnsi"/>
          <w:sz w:val="24"/>
          <w:szCs w:val="24"/>
          <w:lang w:val="sr-Cyrl-RS"/>
        </w:rPr>
        <w:t>остварују кроз остваривање програма које обухватају</w:t>
      </w:r>
      <w:r w:rsidR="00CF6E00">
        <w:rPr>
          <w:rFonts w:asciiTheme="minorHAnsi" w:hAnsiTheme="minorHAnsi" w:cstheme="minorHAnsi"/>
          <w:sz w:val="24"/>
          <w:szCs w:val="24"/>
          <w:lang w:val="sr-Cyrl-RS"/>
        </w:rPr>
        <w:t xml:space="preserve">, за </w:t>
      </w:r>
      <w:r w:rsidR="00F60592">
        <w:rPr>
          <w:rFonts w:asciiTheme="minorHAnsi" w:hAnsiTheme="minorHAnsi" w:cstheme="minorHAnsi"/>
          <w:sz w:val="24"/>
          <w:szCs w:val="24"/>
          <w:lang w:val="sr-Cyrl-RS"/>
        </w:rPr>
        <w:t>стратешки циљ који се односи на одрживо управљање природним ресурсима</w:t>
      </w:r>
      <w:r w:rsidR="00B12020">
        <w:rPr>
          <w:rFonts w:asciiTheme="minorHAnsi" w:hAnsiTheme="minorHAnsi" w:cstheme="minorHAnsi"/>
          <w:sz w:val="24"/>
          <w:szCs w:val="24"/>
          <w:lang w:val="sr-Cyrl-RS"/>
        </w:rPr>
        <w:t xml:space="preserve"> се може рећи да му није било место у Стратегији. Ниједан програм дефинисан </w:t>
      </w:r>
      <w:r w:rsidR="00635E7E">
        <w:rPr>
          <w:rFonts w:asciiTheme="minorHAnsi" w:hAnsiTheme="minorHAnsi" w:cstheme="minorHAnsi"/>
          <w:sz w:val="24"/>
          <w:szCs w:val="24"/>
          <w:lang w:val="sr-Cyrl-RS"/>
        </w:rPr>
        <w:t xml:space="preserve">у оквиру овог циља није у надлежности ЈЛС. </w:t>
      </w:r>
    </w:p>
    <w:p w14:paraId="4C5D2532" w14:textId="0B7A47BA" w:rsidR="00CC5748" w:rsidRPr="00B209E7" w:rsidRDefault="00635E7E" w:rsidP="00CC5748">
      <w:pPr>
        <w:jc w:val="both"/>
        <w:rPr>
          <w:rFonts w:cs="Arial"/>
          <w:sz w:val="24"/>
          <w:szCs w:val="24"/>
          <w:lang w:val="sr-Cyrl-RS"/>
        </w:rPr>
      </w:pPr>
      <w:r>
        <w:rPr>
          <w:rFonts w:cs="Arial"/>
          <w:sz w:val="24"/>
          <w:szCs w:val="24"/>
          <w:lang w:val="sr-Cyrl-RS"/>
        </w:rPr>
        <w:t>Треба</w:t>
      </w:r>
      <w:r w:rsidR="00CC5748">
        <w:rPr>
          <w:rFonts w:cs="Arial"/>
          <w:sz w:val="24"/>
          <w:szCs w:val="24"/>
          <w:lang w:val="sr-Cyrl-RS"/>
        </w:rPr>
        <w:t xml:space="preserve"> констатовати да </w:t>
      </w:r>
      <w:r w:rsidR="005F1C5E">
        <w:rPr>
          <w:rFonts w:cs="Arial"/>
          <w:sz w:val="24"/>
          <w:szCs w:val="24"/>
          <w:lang w:val="sr-Cyrl-RS"/>
        </w:rPr>
        <w:t xml:space="preserve">чак </w:t>
      </w:r>
      <w:r w:rsidR="00CC5748">
        <w:rPr>
          <w:rFonts w:cs="Arial"/>
          <w:sz w:val="24"/>
          <w:szCs w:val="24"/>
          <w:lang w:val="sr-Cyrl-RS"/>
        </w:rPr>
        <w:t>1</w:t>
      </w:r>
      <w:r w:rsidR="005F1C5E">
        <w:rPr>
          <w:rFonts w:cs="Arial"/>
          <w:sz w:val="24"/>
          <w:szCs w:val="24"/>
          <w:lang w:val="sr-Cyrl-RS"/>
        </w:rPr>
        <w:t>2</w:t>
      </w:r>
      <w:r w:rsidR="00CC5748">
        <w:rPr>
          <w:rFonts w:cs="Arial"/>
          <w:sz w:val="24"/>
          <w:szCs w:val="24"/>
          <w:lang w:val="sr-Cyrl-RS"/>
        </w:rPr>
        <w:t xml:space="preserve"> </w:t>
      </w:r>
      <w:r w:rsidR="00AA3629">
        <w:rPr>
          <w:rFonts w:cs="Arial"/>
          <w:sz w:val="24"/>
          <w:szCs w:val="24"/>
          <w:lang w:val="sr-Cyrl-RS"/>
        </w:rPr>
        <w:t>програма</w:t>
      </w:r>
      <w:r w:rsidR="00CC5748">
        <w:rPr>
          <w:rFonts w:cs="Arial"/>
          <w:sz w:val="24"/>
          <w:szCs w:val="24"/>
          <w:lang w:val="sr-Cyrl-RS"/>
        </w:rPr>
        <w:t xml:space="preserve"> дефинисаних у Стратегији нису у надлежности ЈЛС и да им није место у Стратегији. Изводљивост решавања одређеног проблема је један</w:t>
      </w:r>
      <w:r>
        <w:rPr>
          <w:rFonts w:cs="Arial"/>
          <w:sz w:val="24"/>
          <w:szCs w:val="24"/>
          <w:lang w:val="sr-Cyrl-RS"/>
        </w:rPr>
        <w:t xml:space="preserve"> од</w:t>
      </w:r>
      <w:r w:rsidR="00CC5748">
        <w:rPr>
          <w:rFonts w:cs="Arial"/>
          <w:sz w:val="24"/>
          <w:szCs w:val="24"/>
          <w:lang w:val="sr-Cyrl-RS"/>
        </w:rPr>
        <w:t xml:space="preserve"> принципа приликом дефинисања </w:t>
      </w:r>
      <w:r w:rsidR="00AA3629">
        <w:rPr>
          <w:rFonts w:cs="Arial"/>
          <w:sz w:val="24"/>
          <w:szCs w:val="24"/>
          <w:lang w:val="sr-Cyrl-RS"/>
        </w:rPr>
        <w:t>програма</w:t>
      </w:r>
      <w:r w:rsidR="00CC5748">
        <w:rPr>
          <w:rFonts w:cs="Arial"/>
          <w:sz w:val="24"/>
          <w:szCs w:val="24"/>
          <w:lang w:val="sr-Cyrl-RS"/>
        </w:rPr>
        <w:t xml:space="preserve">. Уколико спровођење </w:t>
      </w:r>
      <w:r w:rsidR="00AA3629">
        <w:rPr>
          <w:rFonts w:cs="Arial"/>
          <w:sz w:val="24"/>
          <w:szCs w:val="24"/>
          <w:lang w:val="sr-Cyrl-RS"/>
        </w:rPr>
        <w:t>програма</w:t>
      </w:r>
      <w:r w:rsidR="00CC5748">
        <w:rPr>
          <w:rFonts w:cs="Arial"/>
          <w:sz w:val="24"/>
          <w:szCs w:val="24"/>
          <w:lang w:val="sr-Cyrl-RS"/>
        </w:rPr>
        <w:t xml:space="preserve"> не зависи од ЈЛС онда у планском документу (Стратегији, Плану развоја) такву врсту </w:t>
      </w:r>
      <w:r w:rsidR="00835038">
        <w:rPr>
          <w:rFonts w:cs="Arial"/>
          <w:sz w:val="24"/>
          <w:szCs w:val="24"/>
          <w:lang w:val="sr-Cyrl-RS"/>
        </w:rPr>
        <w:t xml:space="preserve">програма </w:t>
      </w:r>
      <w:r w:rsidR="00CC5748">
        <w:rPr>
          <w:rFonts w:cs="Arial"/>
          <w:sz w:val="24"/>
          <w:szCs w:val="24"/>
          <w:lang w:val="sr-Cyrl-RS"/>
        </w:rPr>
        <w:t xml:space="preserve">не би требало ни наводити, јер ЈЛС себи задаје задатак који уз сву спремност и ресурсе не може самостално обавити.   </w:t>
      </w:r>
    </w:p>
    <w:p w14:paraId="6C43DB3C" w14:textId="2C68DA63" w:rsidR="00B209E7" w:rsidRPr="00CD6606" w:rsidRDefault="00B209E7" w:rsidP="00CD6606"/>
    <w:sectPr w:rsidR="00B209E7" w:rsidRPr="00CD6606" w:rsidSect="00092EAF">
      <w:headerReference w:type="default" r:id="rId12"/>
      <w:footerReference w:type="default" r:id="rId13"/>
      <w:pgSz w:w="12240" w:h="15840"/>
      <w:pgMar w:top="1440" w:right="1440" w:bottom="1440" w:left="1440" w:header="284" w:footer="3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9EC9A" w14:textId="77777777" w:rsidR="00D11351" w:rsidRDefault="00D11351" w:rsidP="009F3B4A">
      <w:pPr>
        <w:spacing w:after="0" w:line="240" w:lineRule="auto"/>
      </w:pPr>
      <w:r>
        <w:separator/>
      </w:r>
    </w:p>
  </w:endnote>
  <w:endnote w:type="continuationSeparator" w:id="0">
    <w:p w14:paraId="6943E5EA" w14:textId="77777777" w:rsidR="00D11351" w:rsidRDefault="00D11351" w:rsidP="009F3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ronos Pro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ronos Pro">
    <w:altName w:val="Cronos Pr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16C35" w14:textId="2DA4EF9A" w:rsidR="00B25CBF" w:rsidRPr="00FF61D2" w:rsidRDefault="00B25CBF" w:rsidP="00292189">
    <w:pPr>
      <w:pStyle w:val="Footer"/>
      <w:tabs>
        <w:tab w:val="clear" w:pos="4680"/>
        <w:tab w:val="clear" w:pos="9360"/>
        <w:tab w:val="left" w:pos="6450"/>
      </w:tabs>
      <w:jc w:val="right"/>
      <w:rPr>
        <w:rFonts w:ascii="Arial" w:hAnsi="Arial" w:cs="Arial"/>
        <w:sz w:val="18"/>
        <w:szCs w:val="18"/>
        <w:lang w:val="sr-Cyrl-RS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4384" behindDoc="0" locked="0" layoutInCell="1" allowOverlap="1" wp14:anchorId="3864B7D8" wp14:editId="725878AC">
          <wp:simplePos x="0" y="0"/>
          <wp:positionH relativeFrom="column">
            <wp:posOffset>1021080</wp:posOffset>
          </wp:positionH>
          <wp:positionV relativeFrom="paragraph">
            <wp:posOffset>29845</wp:posOffset>
          </wp:positionV>
          <wp:extent cx="1355077" cy="373380"/>
          <wp:effectExtent l="0" t="0" r="0" b="7620"/>
          <wp:wrapNone/>
          <wp:docPr id="204802652" name="Picture 204802652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55077" cy="373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2336" behindDoc="0" locked="0" layoutInCell="1" allowOverlap="1" wp14:anchorId="4F6F9572" wp14:editId="36229212">
          <wp:simplePos x="0" y="0"/>
          <wp:positionH relativeFrom="column">
            <wp:posOffset>-421419</wp:posOffset>
          </wp:positionH>
          <wp:positionV relativeFrom="paragraph">
            <wp:posOffset>77028</wp:posOffset>
          </wp:positionV>
          <wp:extent cx="1366051" cy="270583"/>
          <wp:effectExtent l="0" t="0" r="5715" b="0"/>
          <wp:wrapNone/>
          <wp:docPr id="28" name="Picture 28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9429" cy="2712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sr-Cyrl-RS"/>
      </w:rPr>
      <w:t xml:space="preserve">                                                                                                 </w:t>
    </w:r>
    <w:r w:rsidRPr="00FF61D2">
      <w:rPr>
        <w:rFonts w:ascii="Arial" w:hAnsi="Arial" w:cs="Arial"/>
        <w:sz w:val="18"/>
        <w:szCs w:val="18"/>
        <w:lang w:val="sr-Cyrl-RS"/>
      </w:rPr>
      <w:t>Стална конференција градова и општина</w:t>
    </w:r>
  </w:p>
  <w:p w14:paraId="3D610525" w14:textId="1311D1A9" w:rsidR="00B25CBF" w:rsidRPr="00FF61D2" w:rsidRDefault="00B25CBF" w:rsidP="00292189">
    <w:pPr>
      <w:pStyle w:val="Footer"/>
      <w:tabs>
        <w:tab w:val="clear" w:pos="4680"/>
        <w:tab w:val="clear" w:pos="9360"/>
        <w:tab w:val="left" w:pos="6450"/>
      </w:tabs>
      <w:ind w:left="6300"/>
      <w:jc w:val="right"/>
      <w:rPr>
        <w:rFonts w:ascii="Arial" w:hAnsi="Arial" w:cs="Arial"/>
        <w:sz w:val="18"/>
        <w:szCs w:val="18"/>
        <w:lang w:val="sr-Cyrl-RS"/>
      </w:rPr>
    </w:pPr>
    <w:r w:rsidRPr="00FF61D2">
      <w:rPr>
        <w:rFonts w:ascii="Arial" w:hAnsi="Arial" w:cs="Arial"/>
        <w:sz w:val="18"/>
        <w:szCs w:val="18"/>
        <w:lang w:val="sr-Cyrl-RS"/>
      </w:rPr>
      <w:t>Македонска 22, Београд</w:t>
    </w:r>
  </w:p>
  <w:p w14:paraId="4E0F38C1" w14:textId="77777777" w:rsidR="00B25CBF" w:rsidRPr="00FF61D2" w:rsidRDefault="00B25CBF" w:rsidP="00292189">
    <w:pPr>
      <w:pStyle w:val="Footer"/>
      <w:tabs>
        <w:tab w:val="clear" w:pos="4680"/>
        <w:tab w:val="clear" w:pos="9360"/>
        <w:tab w:val="left" w:pos="6450"/>
      </w:tabs>
      <w:ind w:left="6300"/>
      <w:jc w:val="right"/>
      <w:rPr>
        <w:rFonts w:ascii="Arial" w:hAnsi="Arial" w:cs="Arial"/>
        <w:sz w:val="18"/>
        <w:szCs w:val="18"/>
        <w:lang w:val="sr-Cyrl-RS"/>
      </w:rPr>
    </w:pPr>
    <w:r w:rsidRPr="00FF61D2">
      <w:rPr>
        <w:rFonts w:ascii="Arial" w:hAnsi="Arial" w:cs="Arial"/>
        <w:sz w:val="18"/>
        <w:szCs w:val="18"/>
        <w:lang w:val="sr-Cyrl-RS"/>
      </w:rPr>
      <w:t>011/3223-446</w:t>
    </w:r>
  </w:p>
  <w:p w14:paraId="39011590" w14:textId="77777777" w:rsidR="00B25CBF" w:rsidRPr="00FF61D2" w:rsidRDefault="00B25CBF" w:rsidP="00292189">
    <w:pPr>
      <w:pStyle w:val="Footer"/>
      <w:tabs>
        <w:tab w:val="clear" w:pos="4680"/>
        <w:tab w:val="clear" w:pos="9360"/>
        <w:tab w:val="left" w:pos="6450"/>
      </w:tabs>
      <w:ind w:left="6300"/>
      <w:jc w:val="right"/>
      <w:rPr>
        <w:rFonts w:ascii="Arial" w:hAnsi="Arial" w:cs="Arial"/>
        <w:sz w:val="18"/>
        <w:szCs w:val="18"/>
      </w:rPr>
    </w:pPr>
    <w:r w:rsidRPr="00FF61D2">
      <w:rPr>
        <w:rFonts w:ascii="Arial" w:hAnsi="Arial" w:cs="Arial"/>
        <w:sz w:val="18"/>
        <w:szCs w:val="18"/>
        <w:lang w:val="sr-Latn-RS"/>
      </w:rPr>
      <w:t>secretariat@skgo.org</w:t>
    </w:r>
  </w:p>
  <w:p w14:paraId="6343B54E" w14:textId="26FED425" w:rsidR="00B25CBF" w:rsidRPr="00292189" w:rsidRDefault="00B25CBF" w:rsidP="00292189">
    <w:pPr>
      <w:pStyle w:val="Footer"/>
      <w:jc w:val="center"/>
      <w:rPr>
        <w:rFonts w:ascii="Tahoma" w:hAnsi="Tahoma" w:cs="Tahoma"/>
        <w:sz w:val="18"/>
        <w:szCs w:val="18"/>
      </w:rPr>
    </w:pPr>
    <w:r w:rsidRPr="00C831EB">
      <w:rPr>
        <w:rFonts w:ascii="Tahoma" w:hAnsi="Tahoma" w:cs="Tahoma"/>
        <w:sz w:val="18"/>
        <w:szCs w:val="18"/>
      </w:rPr>
      <w:fldChar w:fldCharType="begin"/>
    </w:r>
    <w:r w:rsidRPr="00C831EB">
      <w:rPr>
        <w:rFonts w:ascii="Tahoma" w:hAnsi="Tahoma" w:cs="Tahoma"/>
        <w:sz w:val="18"/>
        <w:szCs w:val="18"/>
      </w:rPr>
      <w:instrText xml:space="preserve"> PAGE   \* MERGEFORMAT </w:instrText>
    </w:r>
    <w:r w:rsidRPr="00C831EB">
      <w:rPr>
        <w:rFonts w:ascii="Tahoma" w:hAnsi="Tahoma" w:cs="Tahoma"/>
        <w:sz w:val="18"/>
        <w:szCs w:val="18"/>
      </w:rPr>
      <w:fldChar w:fldCharType="separate"/>
    </w:r>
    <w:r w:rsidR="00A474A4">
      <w:rPr>
        <w:rFonts w:ascii="Tahoma" w:hAnsi="Tahoma" w:cs="Tahoma"/>
        <w:noProof/>
        <w:sz w:val="18"/>
        <w:szCs w:val="18"/>
      </w:rPr>
      <w:t>20</w:t>
    </w:r>
    <w:r w:rsidRPr="00C831EB">
      <w:rPr>
        <w:rFonts w:ascii="Tahoma" w:hAnsi="Tahoma" w:cs="Tahoma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768BA" w14:textId="77777777" w:rsidR="00D11351" w:rsidRDefault="00D11351" w:rsidP="009F3B4A">
      <w:pPr>
        <w:spacing w:after="0" w:line="240" w:lineRule="auto"/>
      </w:pPr>
      <w:r>
        <w:separator/>
      </w:r>
    </w:p>
  </w:footnote>
  <w:footnote w:type="continuationSeparator" w:id="0">
    <w:p w14:paraId="2536D264" w14:textId="77777777" w:rsidR="00D11351" w:rsidRDefault="00D11351" w:rsidP="009F3B4A">
      <w:pPr>
        <w:spacing w:after="0" w:line="240" w:lineRule="auto"/>
      </w:pPr>
      <w:r>
        <w:continuationSeparator/>
      </w:r>
    </w:p>
  </w:footnote>
  <w:footnote w:id="1">
    <w:p w14:paraId="4D8EDF08" w14:textId="77777777" w:rsidR="00CC5748" w:rsidRPr="005D662B" w:rsidRDefault="00CC5748" w:rsidP="00CC5748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Стратегија, страна 5</w:t>
      </w:r>
    </w:p>
  </w:footnote>
  <w:footnote w:id="2">
    <w:p w14:paraId="7D0F124A" w14:textId="77777777" w:rsidR="00CC5748" w:rsidRPr="00114C7A" w:rsidRDefault="00CC5748" w:rsidP="00CC5748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Стратегија, страна 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C39DC" w14:textId="77777777" w:rsidR="00B25CBF" w:rsidRDefault="00B25CBF" w:rsidP="00292189">
    <w:pPr>
      <w:pStyle w:val="Header"/>
      <w:tabs>
        <w:tab w:val="clear" w:pos="4680"/>
        <w:tab w:val="clear" w:pos="9360"/>
        <w:tab w:val="left" w:pos="7965"/>
      </w:tabs>
      <w:ind w:left="-450"/>
      <w:rPr>
        <w:noProof/>
      </w:rPr>
    </w:pPr>
    <w:bookmarkStart w:id="14" w:name="_Hlk87009635"/>
    <w:bookmarkStart w:id="15" w:name="_Hlk87009636"/>
    <w:r>
      <w:rPr>
        <w:noProof/>
      </w:rPr>
      <w:drawing>
        <wp:anchor distT="0" distB="0" distL="114300" distR="114300" simplePos="0" relativeHeight="251659264" behindDoc="0" locked="0" layoutInCell="1" allowOverlap="1" wp14:anchorId="3B501B88" wp14:editId="0B3CF246">
          <wp:simplePos x="0" y="0"/>
          <mc:AlternateContent>
            <mc:Choice Requires="wp14">
              <wp:positionH relativeFrom="rightMargin">
                <wp14:pctPosHOffset>-250000</wp14:pctPosHOffset>
              </wp:positionH>
            </mc:Choice>
            <mc:Fallback>
              <wp:positionH relativeFrom="page">
                <wp:posOffset>4572000</wp:posOffset>
              </wp:positionH>
            </mc:Fallback>
          </mc:AlternateContent>
          <wp:positionV relativeFrom="paragraph">
            <wp:posOffset>64770</wp:posOffset>
          </wp:positionV>
          <wp:extent cx="2786400" cy="478800"/>
          <wp:effectExtent l="0" t="0" r="0" b="0"/>
          <wp:wrapNone/>
          <wp:docPr id="25" name="Picture 2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" name="Picture 19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6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C270DF2" wp14:editId="414EBE54">
          <wp:extent cx="1267200" cy="579600"/>
          <wp:effectExtent l="0" t="0" r="0" b="0"/>
          <wp:docPr id="26" name="Picture 26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2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0494D9" w14:textId="77777777" w:rsidR="00B25CBF" w:rsidRDefault="00B25CBF" w:rsidP="00292189">
    <w:pPr>
      <w:pStyle w:val="Header"/>
      <w:tabs>
        <w:tab w:val="clear" w:pos="4680"/>
        <w:tab w:val="clear" w:pos="9360"/>
        <w:tab w:val="left" w:pos="7965"/>
      </w:tabs>
      <w:ind w:left="-450"/>
      <w:rPr>
        <w:noProof/>
      </w:rPr>
    </w:pPr>
    <w:r>
      <w:rPr>
        <w:noProof/>
      </w:rPr>
      <w:tab/>
    </w:r>
  </w:p>
  <w:bookmarkEnd w:id="14"/>
  <w:bookmarkEnd w:id="15"/>
  <w:p w14:paraId="3BCF2033" w14:textId="77777777" w:rsidR="00B25CBF" w:rsidRPr="007511CA" w:rsidRDefault="00B25CBF" w:rsidP="00292189">
    <w:pPr>
      <w:pStyle w:val="Header"/>
      <w:rPr>
        <w:rFonts w:ascii="Arial" w:hAnsi="Arial" w:cs="Arial"/>
        <w:b/>
        <w:bCs/>
        <w:noProof/>
        <w:sz w:val="24"/>
        <w:szCs w:val="24"/>
        <w:lang w:val="sr-Latn-RS"/>
      </w:rPr>
    </w:pPr>
    <w:r w:rsidRPr="007511CA">
      <w:rPr>
        <w:rFonts w:ascii="Arial" w:hAnsi="Arial" w:cs="Arial"/>
        <w:b/>
        <w:bCs/>
        <w:noProof/>
        <w:sz w:val="24"/>
        <w:szCs w:val="24"/>
        <w:lang w:val="sr-Cyrl-RS"/>
      </w:rPr>
      <w:t>ПРОГРАМ</w:t>
    </w:r>
    <w:r>
      <w:rPr>
        <w:rFonts w:ascii="Arial" w:hAnsi="Arial" w:cs="Arial"/>
        <w:b/>
        <w:bCs/>
        <w:noProof/>
        <w:sz w:val="24"/>
        <w:szCs w:val="24"/>
        <w:lang w:val="en-GB"/>
      </w:rPr>
      <w:t xml:space="preserve"> EU</w:t>
    </w:r>
    <w:r w:rsidRPr="007511CA">
      <w:rPr>
        <w:rFonts w:ascii="Arial" w:hAnsi="Arial" w:cs="Arial"/>
        <w:b/>
        <w:bCs/>
        <w:noProof/>
        <w:sz w:val="24"/>
        <w:szCs w:val="24"/>
        <w:lang w:val="sr-Cyrl-RS"/>
      </w:rPr>
      <w:t xml:space="preserve"> </w:t>
    </w:r>
    <w:r w:rsidRPr="007511CA">
      <w:rPr>
        <w:rFonts w:ascii="Arial" w:hAnsi="Arial" w:cs="Arial"/>
        <w:b/>
        <w:bCs/>
        <w:noProof/>
        <w:sz w:val="24"/>
        <w:szCs w:val="24"/>
        <w:lang w:val="sr-Latn-RS"/>
      </w:rPr>
      <w:t xml:space="preserve">EXCHANGE </w:t>
    </w:r>
    <w:r>
      <w:rPr>
        <w:rFonts w:ascii="Arial" w:hAnsi="Arial" w:cs="Arial"/>
        <w:b/>
        <w:bCs/>
        <w:noProof/>
        <w:sz w:val="24"/>
        <w:szCs w:val="24"/>
        <w:lang w:val="sr-Latn-RS"/>
      </w:rPr>
      <w:t>6</w:t>
    </w:r>
  </w:p>
  <w:p w14:paraId="12EBE3EB" w14:textId="10949F9B" w:rsidR="00B25CBF" w:rsidRPr="00292189" w:rsidRDefault="00B25CBF" w:rsidP="00292189">
    <w:pPr>
      <w:pStyle w:val="Header"/>
    </w:pPr>
    <w:r w:rsidRPr="007511CA">
      <w:rPr>
        <w:b/>
        <w:bCs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E865F3" wp14:editId="629BCF0D">
              <wp:simplePos x="0" y="0"/>
              <wp:positionH relativeFrom="margin">
                <wp:align>left</wp:align>
              </wp:positionH>
              <wp:positionV relativeFrom="paragraph">
                <wp:posOffset>80010</wp:posOffset>
              </wp:positionV>
              <wp:extent cx="65341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C33D86" id="Straight Connector 4" o:spid="_x0000_s1026" style="position:absolute;z-index:25166028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6.3pt" to="514.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" strokecolor="#4472c4 [3204]" strokeweight="1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B6BDC"/>
    <w:multiLevelType w:val="hybridMultilevel"/>
    <w:tmpl w:val="34C49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E6DCA"/>
    <w:multiLevelType w:val="hybridMultilevel"/>
    <w:tmpl w:val="9F48310A"/>
    <w:lvl w:ilvl="0" w:tplc="B24ED2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1767D"/>
    <w:multiLevelType w:val="multilevel"/>
    <w:tmpl w:val="A210B8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00206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F006823"/>
    <w:multiLevelType w:val="hybridMultilevel"/>
    <w:tmpl w:val="4670A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651E6"/>
    <w:multiLevelType w:val="multilevel"/>
    <w:tmpl w:val="3A5409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9667773"/>
    <w:multiLevelType w:val="hybridMultilevel"/>
    <w:tmpl w:val="72943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DD4B78"/>
    <w:multiLevelType w:val="hybridMultilevel"/>
    <w:tmpl w:val="D5CEB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92B97"/>
    <w:multiLevelType w:val="hybridMultilevel"/>
    <w:tmpl w:val="D3F4B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590E2C"/>
    <w:multiLevelType w:val="multilevel"/>
    <w:tmpl w:val="C02CF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0F12CA7"/>
    <w:multiLevelType w:val="hybridMultilevel"/>
    <w:tmpl w:val="774E4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9376C8"/>
    <w:multiLevelType w:val="hybridMultilevel"/>
    <w:tmpl w:val="F3140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274193"/>
    <w:multiLevelType w:val="hybridMultilevel"/>
    <w:tmpl w:val="B95A29DA"/>
    <w:lvl w:ilvl="0" w:tplc="B13CBA7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771327"/>
    <w:multiLevelType w:val="hybridMultilevel"/>
    <w:tmpl w:val="3DB4B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B26968"/>
    <w:multiLevelType w:val="multilevel"/>
    <w:tmpl w:val="39C82D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4EE5629D"/>
    <w:multiLevelType w:val="hybridMultilevel"/>
    <w:tmpl w:val="8DD25D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2304D"/>
    <w:multiLevelType w:val="multilevel"/>
    <w:tmpl w:val="3A5409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6DCC6E91"/>
    <w:multiLevelType w:val="hybridMultilevel"/>
    <w:tmpl w:val="12966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DB10DA"/>
    <w:multiLevelType w:val="hybridMultilevel"/>
    <w:tmpl w:val="A5B6C5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87F2D"/>
    <w:multiLevelType w:val="multilevel"/>
    <w:tmpl w:val="1B200F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  <w:i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79032D75"/>
    <w:multiLevelType w:val="hybridMultilevel"/>
    <w:tmpl w:val="40D0CB4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A4919FA"/>
    <w:multiLevelType w:val="hybridMultilevel"/>
    <w:tmpl w:val="D3F888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47004A6">
      <w:numFmt w:val="bullet"/>
      <w:lvlText w:val="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990609">
    <w:abstractNumId w:val="2"/>
  </w:num>
  <w:num w:numId="2" w16cid:durableId="1069040325">
    <w:abstractNumId w:val="0"/>
  </w:num>
  <w:num w:numId="3" w16cid:durableId="1229071132">
    <w:abstractNumId w:val="11"/>
  </w:num>
  <w:num w:numId="4" w16cid:durableId="1175726926">
    <w:abstractNumId w:val="6"/>
  </w:num>
  <w:num w:numId="5" w16cid:durableId="1330714912">
    <w:abstractNumId w:val="4"/>
  </w:num>
  <w:num w:numId="6" w16cid:durableId="711423918">
    <w:abstractNumId w:val="15"/>
  </w:num>
  <w:num w:numId="7" w16cid:durableId="11958127">
    <w:abstractNumId w:val="18"/>
  </w:num>
  <w:num w:numId="8" w16cid:durableId="154228931">
    <w:abstractNumId w:val="8"/>
  </w:num>
  <w:num w:numId="9" w16cid:durableId="10403187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62100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6528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045553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92424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487197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71160158">
    <w:abstractNumId w:val="1"/>
  </w:num>
  <w:num w:numId="16" w16cid:durableId="120417458">
    <w:abstractNumId w:val="7"/>
  </w:num>
  <w:num w:numId="17" w16cid:durableId="1244952478">
    <w:abstractNumId w:val="5"/>
  </w:num>
  <w:num w:numId="18" w16cid:durableId="7027497">
    <w:abstractNumId w:val="9"/>
  </w:num>
  <w:num w:numId="19" w16cid:durableId="690107615">
    <w:abstractNumId w:val="13"/>
  </w:num>
  <w:num w:numId="20" w16cid:durableId="1848323988">
    <w:abstractNumId w:val="20"/>
  </w:num>
  <w:num w:numId="21" w16cid:durableId="718281595">
    <w:abstractNumId w:val="19"/>
  </w:num>
  <w:num w:numId="22" w16cid:durableId="2106881707">
    <w:abstractNumId w:val="14"/>
  </w:num>
  <w:num w:numId="23" w16cid:durableId="178275866">
    <w:abstractNumId w:val="16"/>
  </w:num>
  <w:num w:numId="24" w16cid:durableId="1859192344">
    <w:abstractNumId w:val="10"/>
  </w:num>
  <w:num w:numId="25" w16cid:durableId="2141411655">
    <w:abstractNumId w:val="17"/>
  </w:num>
  <w:num w:numId="26" w16cid:durableId="1999721030">
    <w:abstractNumId w:val="12"/>
  </w:num>
  <w:num w:numId="27" w16cid:durableId="66678313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26"/>
    <w:rsid w:val="00004D6C"/>
    <w:rsid w:val="0001004B"/>
    <w:rsid w:val="00023DF7"/>
    <w:rsid w:val="0002783C"/>
    <w:rsid w:val="00030A07"/>
    <w:rsid w:val="000363B7"/>
    <w:rsid w:val="000419E3"/>
    <w:rsid w:val="0004607E"/>
    <w:rsid w:val="000518F0"/>
    <w:rsid w:val="000538E9"/>
    <w:rsid w:val="00054C30"/>
    <w:rsid w:val="00054EC1"/>
    <w:rsid w:val="00055D01"/>
    <w:rsid w:val="00056DFC"/>
    <w:rsid w:val="00060202"/>
    <w:rsid w:val="000605CB"/>
    <w:rsid w:val="00060D97"/>
    <w:rsid w:val="00061844"/>
    <w:rsid w:val="00064186"/>
    <w:rsid w:val="00064EB3"/>
    <w:rsid w:val="00065235"/>
    <w:rsid w:val="000668F7"/>
    <w:rsid w:val="00067CF4"/>
    <w:rsid w:val="0007045E"/>
    <w:rsid w:val="000705C9"/>
    <w:rsid w:val="00074139"/>
    <w:rsid w:val="00075A3C"/>
    <w:rsid w:val="00077159"/>
    <w:rsid w:val="00080A6D"/>
    <w:rsid w:val="000865A6"/>
    <w:rsid w:val="00087D38"/>
    <w:rsid w:val="00092329"/>
    <w:rsid w:val="00092508"/>
    <w:rsid w:val="00092EAF"/>
    <w:rsid w:val="00096FC0"/>
    <w:rsid w:val="000A0976"/>
    <w:rsid w:val="000A0A68"/>
    <w:rsid w:val="000A2DDA"/>
    <w:rsid w:val="000A3138"/>
    <w:rsid w:val="000A4FBA"/>
    <w:rsid w:val="000A6128"/>
    <w:rsid w:val="000B1BC1"/>
    <w:rsid w:val="000B22D8"/>
    <w:rsid w:val="000B3C16"/>
    <w:rsid w:val="000B4BD4"/>
    <w:rsid w:val="000B4D39"/>
    <w:rsid w:val="000C0DB9"/>
    <w:rsid w:val="000D10AE"/>
    <w:rsid w:val="000D14B7"/>
    <w:rsid w:val="000D1541"/>
    <w:rsid w:val="000D332E"/>
    <w:rsid w:val="000D3D74"/>
    <w:rsid w:val="000D734C"/>
    <w:rsid w:val="000D7813"/>
    <w:rsid w:val="000E197F"/>
    <w:rsid w:val="000E3807"/>
    <w:rsid w:val="000E4E79"/>
    <w:rsid w:val="000E702A"/>
    <w:rsid w:val="000F12C9"/>
    <w:rsid w:val="000F2437"/>
    <w:rsid w:val="000F45BE"/>
    <w:rsid w:val="000F507B"/>
    <w:rsid w:val="001033BD"/>
    <w:rsid w:val="00104B1F"/>
    <w:rsid w:val="00111469"/>
    <w:rsid w:val="001139C0"/>
    <w:rsid w:val="00120017"/>
    <w:rsid w:val="00122188"/>
    <w:rsid w:val="00122808"/>
    <w:rsid w:val="00126AB5"/>
    <w:rsid w:val="00133E6B"/>
    <w:rsid w:val="00135576"/>
    <w:rsid w:val="00135A4B"/>
    <w:rsid w:val="00136105"/>
    <w:rsid w:val="0013794E"/>
    <w:rsid w:val="0014409B"/>
    <w:rsid w:val="00145808"/>
    <w:rsid w:val="0015120D"/>
    <w:rsid w:val="001529FA"/>
    <w:rsid w:val="001556DD"/>
    <w:rsid w:val="00156028"/>
    <w:rsid w:val="0016195E"/>
    <w:rsid w:val="0016300C"/>
    <w:rsid w:val="001666A5"/>
    <w:rsid w:val="00166F66"/>
    <w:rsid w:val="0017222D"/>
    <w:rsid w:val="0018019F"/>
    <w:rsid w:val="00180693"/>
    <w:rsid w:val="001807C0"/>
    <w:rsid w:val="00180C72"/>
    <w:rsid w:val="00180F88"/>
    <w:rsid w:val="00183103"/>
    <w:rsid w:val="00195BC5"/>
    <w:rsid w:val="00195D55"/>
    <w:rsid w:val="001A190A"/>
    <w:rsid w:val="001A2752"/>
    <w:rsid w:val="001A2D01"/>
    <w:rsid w:val="001A4E84"/>
    <w:rsid w:val="001B54F7"/>
    <w:rsid w:val="001C385E"/>
    <w:rsid w:val="001C38D8"/>
    <w:rsid w:val="001D1742"/>
    <w:rsid w:val="001D1D2C"/>
    <w:rsid w:val="001D237D"/>
    <w:rsid w:val="001D26FA"/>
    <w:rsid w:val="001D50CE"/>
    <w:rsid w:val="001E1CCF"/>
    <w:rsid w:val="001E1FEA"/>
    <w:rsid w:val="001E743A"/>
    <w:rsid w:val="001F3A11"/>
    <w:rsid w:val="001F44C0"/>
    <w:rsid w:val="001F64DA"/>
    <w:rsid w:val="00212C89"/>
    <w:rsid w:val="00222202"/>
    <w:rsid w:val="002232E7"/>
    <w:rsid w:val="00223E2D"/>
    <w:rsid w:val="00225A25"/>
    <w:rsid w:val="002262F1"/>
    <w:rsid w:val="00232AA9"/>
    <w:rsid w:val="002349A0"/>
    <w:rsid w:val="00244400"/>
    <w:rsid w:val="00246771"/>
    <w:rsid w:val="00247FF0"/>
    <w:rsid w:val="00250182"/>
    <w:rsid w:val="00253F79"/>
    <w:rsid w:val="00256E75"/>
    <w:rsid w:val="0026088B"/>
    <w:rsid w:val="00261206"/>
    <w:rsid w:val="0026153E"/>
    <w:rsid w:val="00262928"/>
    <w:rsid w:val="002705B1"/>
    <w:rsid w:val="002716FD"/>
    <w:rsid w:val="002720D7"/>
    <w:rsid w:val="002752DE"/>
    <w:rsid w:val="0027795F"/>
    <w:rsid w:val="002809FF"/>
    <w:rsid w:val="00281371"/>
    <w:rsid w:val="00282A2A"/>
    <w:rsid w:val="00282C44"/>
    <w:rsid w:val="00283BA1"/>
    <w:rsid w:val="00287FE7"/>
    <w:rsid w:val="0029207E"/>
    <w:rsid w:val="00292189"/>
    <w:rsid w:val="002A07D3"/>
    <w:rsid w:val="002B4B69"/>
    <w:rsid w:val="002B4E5F"/>
    <w:rsid w:val="002B4EAC"/>
    <w:rsid w:val="002B5F3F"/>
    <w:rsid w:val="002B63D7"/>
    <w:rsid w:val="002C1BFC"/>
    <w:rsid w:val="002C5A86"/>
    <w:rsid w:val="002C6D94"/>
    <w:rsid w:val="002D1D04"/>
    <w:rsid w:val="002D339C"/>
    <w:rsid w:val="002D438E"/>
    <w:rsid w:val="002D52AE"/>
    <w:rsid w:val="002E1510"/>
    <w:rsid w:val="002E16D4"/>
    <w:rsid w:val="002E5FF8"/>
    <w:rsid w:val="002E70A0"/>
    <w:rsid w:val="002F32EE"/>
    <w:rsid w:val="00304A15"/>
    <w:rsid w:val="00310705"/>
    <w:rsid w:val="00313736"/>
    <w:rsid w:val="00314F40"/>
    <w:rsid w:val="003179D2"/>
    <w:rsid w:val="003209C7"/>
    <w:rsid w:val="00330865"/>
    <w:rsid w:val="003340C4"/>
    <w:rsid w:val="00334B0E"/>
    <w:rsid w:val="00341217"/>
    <w:rsid w:val="0034421F"/>
    <w:rsid w:val="00350471"/>
    <w:rsid w:val="003529A5"/>
    <w:rsid w:val="00354A50"/>
    <w:rsid w:val="00355C1B"/>
    <w:rsid w:val="0036056E"/>
    <w:rsid w:val="00361E81"/>
    <w:rsid w:val="003654E8"/>
    <w:rsid w:val="00370881"/>
    <w:rsid w:val="00373D85"/>
    <w:rsid w:val="003774EE"/>
    <w:rsid w:val="00377A5D"/>
    <w:rsid w:val="003819FF"/>
    <w:rsid w:val="0038233F"/>
    <w:rsid w:val="00385952"/>
    <w:rsid w:val="00387008"/>
    <w:rsid w:val="0038744F"/>
    <w:rsid w:val="00387A5E"/>
    <w:rsid w:val="00390DD8"/>
    <w:rsid w:val="003A0B7C"/>
    <w:rsid w:val="003A15D9"/>
    <w:rsid w:val="003A6282"/>
    <w:rsid w:val="003A638C"/>
    <w:rsid w:val="003A6A2E"/>
    <w:rsid w:val="003A6D21"/>
    <w:rsid w:val="003B118E"/>
    <w:rsid w:val="003B2AF5"/>
    <w:rsid w:val="003B3C37"/>
    <w:rsid w:val="003B7C08"/>
    <w:rsid w:val="003C0AE1"/>
    <w:rsid w:val="003C31FD"/>
    <w:rsid w:val="003C38C8"/>
    <w:rsid w:val="003C3E94"/>
    <w:rsid w:val="003C5887"/>
    <w:rsid w:val="003C7860"/>
    <w:rsid w:val="003D09CD"/>
    <w:rsid w:val="003D6730"/>
    <w:rsid w:val="003D7054"/>
    <w:rsid w:val="003E0F67"/>
    <w:rsid w:val="003E370F"/>
    <w:rsid w:val="003E3FF5"/>
    <w:rsid w:val="003E5739"/>
    <w:rsid w:val="003E6667"/>
    <w:rsid w:val="003E6F8F"/>
    <w:rsid w:val="003E743F"/>
    <w:rsid w:val="003F5FEF"/>
    <w:rsid w:val="0040007A"/>
    <w:rsid w:val="0040097F"/>
    <w:rsid w:val="00402129"/>
    <w:rsid w:val="004021F6"/>
    <w:rsid w:val="004034C7"/>
    <w:rsid w:val="004041C9"/>
    <w:rsid w:val="0040691C"/>
    <w:rsid w:val="0041115C"/>
    <w:rsid w:val="00423D58"/>
    <w:rsid w:val="0042512F"/>
    <w:rsid w:val="0042569C"/>
    <w:rsid w:val="0043005E"/>
    <w:rsid w:val="0043081B"/>
    <w:rsid w:val="004350A9"/>
    <w:rsid w:val="004434F3"/>
    <w:rsid w:val="00443590"/>
    <w:rsid w:val="00444519"/>
    <w:rsid w:val="004551BA"/>
    <w:rsid w:val="00457181"/>
    <w:rsid w:val="00457942"/>
    <w:rsid w:val="00462A41"/>
    <w:rsid w:val="00472AAF"/>
    <w:rsid w:val="00475400"/>
    <w:rsid w:val="00476A10"/>
    <w:rsid w:val="00477B36"/>
    <w:rsid w:val="004804F3"/>
    <w:rsid w:val="00480A17"/>
    <w:rsid w:val="00483750"/>
    <w:rsid w:val="00493AAC"/>
    <w:rsid w:val="004963D7"/>
    <w:rsid w:val="00497252"/>
    <w:rsid w:val="004A6694"/>
    <w:rsid w:val="004A68FF"/>
    <w:rsid w:val="004A71AF"/>
    <w:rsid w:val="004B011A"/>
    <w:rsid w:val="004B0137"/>
    <w:rsid w:val="004B0587"/>
    <w:rsid w:val="004B15DB"/>
    <w:rsid w:val="004B196C"/>
    <w:rsid w:val="004B6354"/>
    <w:rsid w:val="004B7969"/>
    <w:rsid w:val="004C0178"/>
    <w:rsid w:val="004C08DC"/>
    <w:rsid w:val="004C1A08"/>
    <w:rsid w:val="004C1E27"/>
    <w:rsid w:val="004C5269"/>
    <w:rsid w:val="004C6EED"/>
    <w:rsid w:val="004D2BD7"/>
    <w:rsid w:val="004D5A64"/>
    <w:rsid w:val="004E1951"/>
    <w:rsid w:val="004E26A4"/>
    <w:rsid w:val="004E299B"/>
    <w:rsid w:val="004F2200"/>
    <w:rsid w:val="004F7D80"/>
    <w:rsid w:val="00501857"/>
    <w:rsid w:val="005044B0"/>
    <w:rsid w:val="00510F9B"/>
    <w:rsid w:val="005118FD"/>
    <w:rsid w:val="005163C3"/>
    <w:rsid w:val="0051677B"/>
    <w:rsid w:val="005171F4"/>
    <w:rsid w:val="00525719"/>
    <w:rsid w:val="00537735"/>
    <w:rsid w:val="00541356"/>
    <w:rsid w:val="00542414"/>
    <w:rsid w:val="00543B1C"/>
    <w:rsid w:val="005456DD"/>
    <w:rsid w:val="005475BA"/>
    <w:rsid w:val="00556474"/>
    <w:rsid w:val="00562059"/>
    <w:rsid w:val="005632F1"/>
    <w:rsid w:val="0056363F"/>
    <w:rsid w:val="005677F7"/>
    <w:rsid w:val="00573CE0"/>
    <w:rsid w:val="00581B47"/>
    <w:rsid w:val="005830AB"/>
    <w:rsid w:val="00584E13"/>
    <w:rsid w:val="00585913"/>
    <w:rsid w:val="00586139"/>
    <w:rsid w:val="00587D5C"/>
    <w:rsid w:val="00593119"/>
    <w:rsid w:val="005948DD"/>
    <w:rsid w:val="0059616B"/>
    <w:rsid w:val="00597903"/>
    <w:rsid w:val="005A0F0F"/>
    <w:rsid w:val="005A341B"/>
    <w:rsid w:val="005A4D2B"/>
    <w:rsid w:val="005A5310"/>
    <w:rsid w:val="005B19D6"/>
    <w:rsid w:val="005B303A"/>
    <w:rsid w:val="005B6F69"/>
    <w:rsid w:val="005B7362"/>
    <w:rsid w:val="005C10C8"/>
    <w:rsid w:val="005C2BEA"/>
    <w:rsid w:val="005C2C28"/>
    <w:rsid w:val="005C56F1"/>
    <w:rsid w:val="005C7820"/>
    <w:rsid w:val="005D025E"/>
    <w:rsid w:val="005D2A5D"/>
    <w:rsid w:val="005D4F52"/>
    <w:rsid w:val="005D72EA"/>
    <w:rsid w:val="005E0F2B"/>
    <w:rsid w:val="005E50DA"/>
    <w:rsid w:val="005E6C0A"/>
    <w:rsid w:val="005E6E75"/>
    <w:rsid w:val="005E715D"/>
    <w:rsid w:val="005F13C7"/>
    <w:rsid w:val="005F1C5E"/>
    <w:rsid w:val="005F24BE"/>
    <w:rsid w:val="005F3578"/>
    <w:rsid w:val="005F53C5"/>
    <w:rsid w:val="005F5494"/>
    <w:rsid w:val="00602C17"/>
    <w:rsid w:val="00605FD6"/>
    <w:rsid w:val="00612D61"/>
    <w:rsid w:val="00615494"/>
    <w:rsid w:val="00622CA4"/>
    <w:rsid w:val="00623281"/>
    <w:rsid w:val="006236AC"/>
    <w:rsid w:val="00633285"/>
    <w:rsid w:val="00635E7E"/>
    <w:rsid w:val="00636A8E"/>
    <w:rsid w:val="00643D2F"/>
    <w:rsid w:val="00644D15"/>
    <w:rsid w:val="00645A4D"/>
    <w:rsid w:val="00647DEF"/>
    <w:rsid w:val="006529B7"/>
    <w:rsid w:val="00654E0E"/>
    <w:rsid w:val="00670A83"/>
    <w:rsid w:val="006725F0"/>
    <w:rsid w:val="00680455"/>
    <w:rsid w:val="006825CA"/>
    <w:rsid w:val="0068454B"/>
    <w:rsid w:val="00685CBA"/>
    <w:rsid w:val="006932F1"/>
    <w:rsid w:val="00693446"/>
    <w:rsid w:val="00693A8F"/>
    <w:rsid w:val="00695B58"/>
    <w:rsid w:val="00695C64"/>
    <w:rsid w:val="00696186"/>
    <w:rsid w:val="006A00B7"/>
    <w:rsid w:val="006A53AE"/>
    <w:rsid w:val="006A7413"/>
    <w:rsid w:val="006B3CC2"/>
    <w:rsid w:val="006B62F1"/>
    <w:rsid w:val="006C3035"/>
    <w:rsid w:val="006C69A2"/>
    <w:rsid w:val="006C71B1"/>
    <w:rsid w:val="006C74C0"/>
    <w:rsid w:val="006D048B"/>
    <w:rsid w:val="006D0689"/>
    <w:rsid w:val="006D1D06"/>
    <w:rsid w:val="006D34E3"/>
    <w:rsid w:val="006D5CF6"/>
    <w:rsid w:val="006D6BED"/>
    <w:rsid w:val="006E18D7"/>
    <w:rsid w:val="006E67DB"/>
    <w:rsid w:val="006E7D9C"/>
    <w:rsid w:val="006F2C88"/>
    <w:rsid w:val="006F3282"/>
    <w:rsid w:val="006F647D"/>
    <w:rsid w:val="00701E92"/>
    <w:rsid w:val="00702DC1"/>
    <w:rsid w:val="00703342"/>
    <w:rsid w:val="00707888"/>
    <w:rsid w:val="00707DB0"/>
    <w:rsid w:val="007105AE"/>
    <w:rsid w:val="00710E3D"/>
    <w:rsid w:val="00711DD0"/>
    <w:rsid w:val="00714AFB"/>
    <w:rsid w:val="007169E0"/>
    <w:rsid w:val="00717D7B"/>
    <w:rsid w:val="007204E8"/>
    <w:rsid w:val="00722EA9"/>
    <w:rsid w:val="00723AC1"/>
    <w:rsid w:val="00723C2F"/>
    <w:rsid w:val="00726314"/>
    <w:rsid w:val="00727C43"/>
    <w:rsid w:val="00730691"/>
    <w:rsid w:val="00733547"/>
    <w:rsid w:val="00733F27"/>
    <w:rsid w:val="00737CF4"/>
    <w:rsid w:val="00740E34"/>
    <w:rsid w:val="00751398"/>
    <w:rsid w:val="007530AC"/>
    <w:rsid w:val="00755036"/>
    <w:rsid w:val="007566BA"/>
    <w:rsid w:val="007574FD"/>
    <w:rsid w:val="00762877"/>
    <w:rsid w:val="00766067"/>
    <w:rsid w:val="007712D3"/>
    <w:rsid w:val="007718CD"/>
    <w:rsid w:val="00781B40"/>
    <w:rsid w:val="00785F56"/>
    <w:rsid w:val="00787627"/>
    <w:rsid w:val="00787C63"/>
    <w:rsid w:val="0079609E"/>
    <w:rsid w:val="00796158"/>
    <w:rsid w:val="007A2B9E"/>
    <w:rsid w:val="007B04CF"/>
    <w:rsid w:val="007B0846"/>
    <w:rsid w:val="007B203C"/>
    <w:rsid w:val="007B3BB2"/>
    <w:rsid w:val="007B5E0C"/>
    <w:rsid w:val="007B6BC2"/>
    <w:rsid w:val="007C0263"/>
    <w:rsid w:val="007C0C24"/>
    <w:rsid w:val="007C2403"/>
    <w:rsid w:val="007C29EA"/>
    <w:rsid w:val="007C436E"/>
    <w:rsid w:val="007D38F2"/>
    <w:rsid w:val="007D5686"/>
    <w:rsid w:val="007E0829"/>
    <w:rsid w:val="007E6057"/>
    <w:rsid w:val="007E7986"/>
    <w:rsid w:val="007F03E4"/>
    <w:rsid w:val="007F2914"/>
    <w:rsid w:val="007F4F78"/>
    <w:rsid w:val="008007A4"/>
    <w:rsid w:val="00804BA8"/>
    <w:rsid w:val="0080627D"/>
    <w:rsid w:val="00806514"/>
    <w:rsid w:val="00813928"/>
    <w:rsid w:val="008159A4"/>
    <w:rsid w:val="00817719"/>
    <w:rsid w:val="00822542"/>
    <w:rsid w:val="00824748"/>
    <w:rsid w:val="00826CCE"/>
    <w:rsid w:val="00835038"/>
    <w:rsid w:val="0084298A"/>
    <w:rsid w:val="008464B5"/>
    <w:rsid w:val="0084742E"/>
    <w:rsid w:val="00854AB3"/>
    <w:rsid w:val="00854D30"/>
    <w:rsid w:val="00860F5A"/>
    <w:rsid w:val="00863C92"/>
    <w:rsid w:val="00866775"/>
    <w:rsid w:val="0087085D"/>
    <w:rsid w:val="00870CE8"/>
    <w:rsid w:val="00875089"/>
    <w:rsid w:val="008800DD"/>
    <w:rsid w:val="00880998"/>
    <w:rsid w:val="00881E5E"/>
    <w:rsid w:val="00882D8A"/>
    <w:rsid w:val="0088335D"/>
    <w:rsid w:val="00883369"/>
    <w:rsid w:val="00890B26"/>
    <w:rsid w:val="00890B63"/>
    <w:rsid w:val="00896827"/>
    <w:rsid w:val="008A06B8"/>
    <w:rsid w:val="008A45E1"/>
    <w:rsid w:val="008B059A"/>
    <w:rsid w:val="008B3D85"/>
    <w:rsid w:val="008B497D"/>
    <w:rsid w:val="008B64E2"/>
    <w:rsid w:val="008C2C8E"/>
    <w:rsid w:val="008C3585"/>
    <w:rsid w:val="008C4F93"/>
    <w:rsid w:val="008C5BFA"/>
    <w:rsid w:val="008E04F9"/>
    <w:rsid w:val="008E1C09"/>
    <w:rsid w:val="008E68A5"/>
    <w:rsid w:val="008F5C7C"/>
    <w:rsid w:val="008F6F28"/>
    <w:rsid w:val="009004A6"/>
    <w:rsid w:val="009033F5"/>
    <w:rsid w:val="0090470E"/>
    <w:rsid w:val="009072B5"/>
    <w:rsid w:val="009123E9"/>
    <w:rsid w:val="009135DF"/>
    <w:rsid w:val="0091420F"/>
    <w:rsid w:val="0092111E"/>
    <w:rsid w:val="00922D90"/>
    <w:rsid w:val="00923AAA"/>
    <w:rsid w:val="00924CA6"/>
    <w:rsid w:val="0093355B"/>
    <w:rsid w:val="009345C2"/>
    <w:rsid w:val="00935648"/>
    <w:rsid w:val="00936EE2"/>
    <w:rsid w:val="00943551"/>
    <w:rsid w:val="009471A4"/>
    <w:rsid w:val="00950CEB"/>
    <w:rsid w:val="00955319"/>
    <w:rsid w:val="00956996"/>
    <w:rsid w:val="00957BDD"/>
    <w:rsid w:val="009607F1"/>
    <w:rsid w:val="009615F0"/>
    <w:rsid w:val="009639AA"/>
    <w:rsid w:val="0096739C"/>
    <w:rsid w:val="0097102A"/>
    <w:rsid w:val="00976A1F"/>
    <w:rsid w:val="00977297"/>
    <w:rsid w:val="009811F6"/>
    <w:rsid w:val="009873FA"/>
    <w:rsid w:val="00993565"/>
    <w:rsid w:val="00995B51"/>
    <w:rsid w:val="009A67B5"/>
    <w:rsid w:val="009B5A58"/>
    <w:rsid w:val="009B689E"/>
    <w:rsid w:val="009C5889"/>
    <w:rsid w:val="009D0F97"/>
    <w:rsid w:val="009D3626"/>
    <w:rsid w:val="009D5610"/>
    <w:rsid w:val="009D69C3"/>
    <w:rsid w:val="009D78B4"/>
    <w:rsid w:val="009E53BB"/>
    <w:rsid w:val="009E55B3"/>
    <w:rsid w:val="009E71D6"/>
    <w:rsid w:val="009E7713"/>
    <w:rsid w:val="009F0080"/>
    <w:rsid w:val="009F045D"/>
    <w:rsid w:val="009F1144"/>
    <w:rsid w:val="009F285E"/>
    <w:rsid w:val="009F3B4A"/>
    <w:rsid w:val="009F401A"/>
    <w:rsid w:val="009F47F2"/>
    <w:rsid w:val="009F6FEB"/>
    <w:rsid w:val="00A04C16"/>
    <w:rsid w:val="00A0564E"/>
    <w:rsid w:val="00A061F7"/>
    <w:rsid w:val="00A10716"/>
    <w:rsid w:val="00A16E58"/>
    <w:rsid w:val="00A216D7"/>
    <w:rsid w:val="00A22528"/>
    <w:rsid w:val="00A2255B"/>
    <w:rsid w:val="00A24159"/>
    <w:rsid w:val="00A264F7"/>
    <w:rsid w:val="00A363BF"/>
    <w:rsid w:val="00A36EC9"/>
    <w:rsid w:val="00A37B9D"/>
    <w:rsid w:val="00A43587"/>
    <w:rsid w:val="00A44F31"/>
    <w:rsid w:val="00A474A4"/>
    <w:rsid w:val="00A47957"/>
    <w:rsid w:val="00A5065F"/>
    <w:rsid w:val="00A51A1C"/>
    <w:rsid w:val="00A529C1"/>
    <w:rsid w:val="00A57652"/>
    <w:rsid w:val="00A57BD9"/>
    <w:rsid w:val="00A60EA5"/>
    <w:rsid w:val="00A62D70"/>
    <w:rsid w:val="00A65FA9"/>
    <w:rsid w:val="00A7141D"/>
    <w:rsid w:val="00A720BB"/>
    <w:rsid w:val="00A745DC"/>
    <w:rsid w:val="00A76FA0"/>
    <w:rsid w:val="00A830FF"/>
    <w:rsid w:val="00A87AD7"/>
    <w:rsid w:val="00A91496"/>
    <w:rsid w:val="00A91793"/>
    <w:rsid w:val="00AA3629"/>
    <w:rsid w:val="00AA7351"/>
    <w:rsid w:val="00AC4200"/>
    <w:rsid w:val="00AC5147"/>
    <w:rsid w:val="00AC6D23"/>
    <w:rsid w:val="00AD407F"/>
    <w:rsid w:val="00AD538B"/>
    <w:rsid w:val="00AD5ACF"/>
    <w:rsid w:val="00AD61A4"/>
    <w:rsid w:val="00AD63E6"/>
    <w:rsid w:val="00AD65D3"/>
    <w:rsid w:val="00AE0875"/>
    <w:rsid w:val="00AE228C"/>
    <w:rsid w:val="00AE2AF3"/>
    <w:rsid w:val="00AE5F2A"/>
    <w:rsid w:val="00AF1BA6"/>
    <w:rsid w:val="00B0221B"/>
    <w:rsid w:val="00B12020"/>
    <w:rsid w:val="00B171F4"/>
    <w:rsid w:val="00B1799E"/>
    <w:rsid w:val="00B209E7"/>
    <w:rsid w:val="00B2314D"/>
    <w:rsid w:val="00B25CBF"/>
    <w:rsid w:val="00B263C4"/>
    <w:rsid w:val="00B27A85"/>
    <w:rsid w:val="00B40458"/>
    <w:rsid w:val="00B44132"/>
    <w:rsid w:val="00B44340"/>
    <w:rsid w:val="00B5322C"/>
    <w:rsid w:val="00B5370A"/>
    <w:rsid w:val="00B5372C"/>
    <w:rsid w:val="00B620C1"/>
    <w:rsid w:val="00B65279"/>
    <w:rsid w:val="00B67783"/>
    <w:rsid w:val="00B70459"/>
    <w:rsid w:val="00B7660F"/>
    <w:rsid w:val="00B76F24"/>
    <w:rsid w:val="00B83006"/>
    <w:rsid w:val="00B8319E"/>
    <w:rsid w:val="00B877DE"/>
    <w:rsid w:val="00B90582"/>
    <w:rsid w:val="00B91777"/>
    <w:rsid w:val="00B95C01"/>
    <w:rsid w:val="00B95C14"/>
    <w:rsid w:val="00B95EED"/>
    <w:rsid w:val="00B96632"/>
    <w:rsid w:val="00B973D9"/>
    <w:rsid w:val="00BB3075"/>
    <w:rsid w:val="00BB517C"/>
    <w:rsid w:val="00BB6535"/>
    <w:rsid w:val="00BB692C"/>
    <w:rsid w:val="00BC0408"/>
    <w:rsid w:val="00BC0494"/>
    <w:rsid w:val="00BC07C4"/>
    <w:rsid w:val="00BC306B"/>
    <w:rsid w:val="00BC5A81"/>
    <w:rsid w:val="00BC5D9D"/>
    <w:rsid w:val="00BC6AC4"/>
    <w:rsid w:val="00BC72D8"/>
    <w:rsid w:val="00BD521A"/>
    <w:rsid w:val="00BD695D"/>
    <w:rsid w:val="00BE1017"/>
    <w:rsid w:val="00BE4903"/>
    <w:rsid w:val="00BE4B59"/>
    <w:rsid w:val="00BE7DF2"/>
    <w:rsid w:val="00BF3522"/>
    <w:rsid w:val="00BF4E94"/>
    <w:rsid w:val="00BF5D77"/>
    <w:rsid w:val="00BF667F"/>
    <w:rsid w:val="00BF6B30"/>
    <w:rsid w:val="00BF715E"/>
    <w:rsid w:val="00BF7841"/>
    <w:rsid w:val="00C03618"/>
    <w:rsid w:val="00C0558E"/>
    <w:rsid w:val="00C1014B"/>
    <w:rsid w:val="00C114AA"/>
    <w:rsid w:val="00C11CD6"/>
    <w:rsid w:val="00C225D0"/>
    <w:rsid w:val="00C238F0"/>
    <w:rsid w:val="00C25053"/>
    <w:rsid w:val="00C25F0B"/>
    <w:rsid w:val="00C273F1"/>
    <w:rsid w:val="00C32AF8"/>
    <w:rsid w:val="00C352CF"/>
    <w:rsid w:val="00C36086"/>
    <w:rsid w:val="00C42422"/>
    <w:rsid w:val="00C425E9"/>
    <w:rsid w:val="00C4460D"/>
    <w:rsid w:val="00C50E06"/>
    <w:rsid w:val="00C52D22"/>
    <w:rsid w:val="00C52EA0"/>
    <w:rsid w:val="00C55140"/>
    <w:rsid w:val="00C56E49"/>
    <w:rsid w:val="00C661C5"/>
    <w:rsid w:val="00C67B8B"/>
    <w:rsid w:val="00C72B81"/>
    <w:rsid w:val="00C73888"/>
    <w:rsid w:val="00C74899"/>
    <w:rsid w:val="00C77499"/>
    <w:rsid w:val="00C777DC"/>
    <w:rsid w:val="00C938B8"/>
    <w:rsid w:val="00C93D52"/>
    <w:rsid w:val="00C942A9"/>
    <w:rsid w:val="00CA2619"/>
    <w:rsid w:val="00CA3C8C"/>
    <w:rsid w:val="00CA4872"/>
    <w:rsid w:val="00CB0160"/>
    <w:rsid w:val="00CB1471"/>
    <w:rsid w:val="00CB2DFD"/>
    <w:rsid w:val="00CB5432"/>
    <w:rsid w:val="00CB6918"/>
    <w:rsid w:val="00CB777A"/>
    <w:rsid w:val="00CC4FEE"/>
    <w:rsid w:val="00CC5748"/>
    <w:rsid w:val="00CC6823"/>
    <w:rsid w:val="00CC6C40"/>
    <w:rsid w:val="00CC7CE6"/>
    <w:rsid w:val="00CD175E"/>
    <w:rsid w:val="00CD6421"/>
    <w:rsid w:val="00CD6606"/>
    <w:rsid w:val="00CD7CF0"/>
    <w:rsid w:val="00CD7F26"/>
    <w:rsid w:val="00CE12BE"/>
    <w:rsid w:val="00CE3725"/>
    <w:rsid w:val="00CE5878"/>
    <w:rsid w:val="00CE6036"/>
    <w:rsid w:val="00CF1E52"/>
    <w:rsid w:val="00CF465E"/>
    <w:rsid w:val="00CF6084"/>
    <w:rsid w:val="00CF6E00"/>
    <w:rsid w:val="00D02771"/>
    <w:rsid w:val="00D03197"/>
    <w:rsid w:val="00D10388"/>
    <w:rsid w:val="00D11351"/>
    <w:rsid w:val="00D11794"/>
    <w:rsid w:val="00D118EE"/>
    <w:rsid w:val="00D16872"/>
    <w:rsid w:val="00D16F8A"/>
    <w:rsid w:val="00D2234E"/>
    <w:rsid w:val="00D31F86"/>
    <w:rsid w:val="00D401D4"/>
    <w:rsid w:val="00D4245B"/>
    <w:rsid w:val="00D4282A"/>
    <w:rsid w:val="00D435BC"/>
    <w:rsid w:val="00D50867"/>
    <w:rsid w:val="00D50D7A"/>
    <w:rsid w:val="00D52412"/>
    <w:rsid w:val="00D5275E"/>
    <w:rsid w:val="00D56CA3"/>
    <w:rsid w:val="00D56D79"/>
    <w:rsid w:val="00D60757"/>
    <w:rsid w:val="00D62417"/>
    <w:rsid w:val="00D6260D"/>
    <w:rsid w:val="00D67B46"/>
    <w:rsid w:val="00D7765D"/>
    <w:rsid w:val="00D822A0"/>
    <w:rsid w:val="00D83485"/>
    <w:rsid w:val="00D83DF0"/>
    <w:rsid w:val="00D879B1"/>
    <w:rsid w:val="00D87E67"/>
    <w:rsid w:val="00D90B91"/>
    <w:rsid w:val="00D9432F"/>
    <w:rsid w:val="00D95819"/>
    <w:rsid w:val="00D95E4E"/>
    <w:rsid w:val="00D96845"/>
    <w:rsid w:val="00DB3CFB"/>
    <w:rsid w:val="00DB4EDF"/>
    <w:rsid w:val="00DB6383"/>
    <w:rsid w:val="00DC5CB7"/>
    <w:rsid w:val="00DD2119"/>
    <w:rsid w:val="00DE4C4C"/>
    <w:rsid w:val="00DE5019"/>
    <w:rsid w:val="00DE64AA"/>
    <w:rsid w:val="00DF2177"/>
    <w:rsid w:val="00DF7CBA"/>
    <w:rsid w:val="00DF7DDC"/>
    <w:rsid w:val="00E00BB9"/>
    <w:rsid w:val="00E023FB"/>
    <w:rsid w:val="00E04541"/>
    <w:rsid w:val="00E109FF"/>
    <w:rsid w:val="00E11232"/>
    <w:rsid w:val="00E1180C"/>
    <w:rsid w:val="00E16626"/>
    <w:rsid w:val="00E16E7E"/>
    <w:rsid w:val="00E2276C"/>
    <w:rsid w:val="00E2543B"/>
    <w:rsid w:val="00E26E04"/>
    <w:rsid w:val="00E409D5"/>
    <w:rsid w:val="00E41938"/>
    <w:rsid w:val="00E42919"/>
    <w:rsid w:val="00E436DA"/>
    <w:rsid w:val="00E456C3"/>
    <w:rsid w:val="00E51D9C"/>
    <w:rsid w:val="00E575C6"/>
    <w:rsid w:val="00E64640"/>
    <w:rsid w:val="00E736A2"/>
    <w:rsid w:val="00E81251"/>
    <w:rsid w:val="00E83B4F"/>
    <w:rsid w:val="00E9283E"/>
    <w:rsid w:val="00E93A47"/>
    <w:rsid w:val="00E96961"/>
    <w:rsid w:val="00E97C82"/>
    <w:rsid w:val="00EA076B"/>
    <w:rsid w:val="00EA1461"/>
    <w:rsid w:val="00EA49D8"/>
    <w:rsid w:val="00EA66FD"/>
    <w:rsid w:val="00EA78F2"/>
    <w:rsid w:val="00EB3029"/>
    <w:rsid w:val="00EB373E"/>
    <w:rsid w:val="00EB5BCB"/>
    <w:rsid w:val="00EB7E7E"/>
    <w:rsid w:val="00EC45FD"/>
    <w:rsid w:val="00EC755F"/>
    <w:rsid w:val="00ED27AF"/>
    <w:rsid w:val="00ED57DC"/>
    <w:rsid w:val="00ED6D29"/>
    <w:rsid w:val="00ED76EC"/>
    <w:rsid w:val="00EE02CC"/>
    <w:rsid w:val="00EE759F"/>
    <w:rsid w:val="00EF0BCB"/>
    <w:rsid w:val="00EF34A3"/>
    <w:rsid w:val="00EF5066"/>
    <w:rsid w:val="00EF52CD"/>
    <w:rsid w:val="00EF5FB8"/>
    <w:rsid w:val="00EF737F"/>
    <w:rsid w:val="00F07816"/>
    <w:rsid w:val="00F13639"/>
    <w:rsid w:val="00F14A5F"/>
    <w:rsid w:val="00F164CF"/>
    <w:rsid w:val="00F16D82"/>
    <w:rsid w:val="00F17891"/>
    <w:rsid w:val="00F217CC"/>
    <w:rsid w:val="00F22FF9"/>
    <w:rsid w:val="00F25776"/>
    <w:rsid w:val="00F40433"/>
    <w:rsid w:val="00F419CA"/>
    <w:rsid w:val="00F41C52"/>
    <w:rsid w:val="00F50F3D"/>
    <w:rsid w:val="00F52D1F"/>
    <w:rsid w:val="00F52D43"/>
    <w:rsid w:val="00F538AB"/>
    <w:rsid w:val="00F55F3B"/>
    <w:rsid w:val="00F60592"/>
    <w:rsid w:val="00F62A95"/>
    <w:rsid w:val="00F64CAA"/>
    <w:rsid w:val="00F66F04"/>
    <w:rsid w:val="00F712D0"/>
    <w:rsid w:val="00F73DDA"/>
    <w:rsid w:val="00F85767"/>
    <w:rsid w:val="00F91307"/>
    <w:rsid w:val="00F92F95"/>
    <w:rsid w:val="00FA57D1"/>
    <w:rsid w:val="00FA6042"/>
    <w:rsid w:val="00FA64F4"/>
    <w:rsid w:val="00FA70E6"/>
    <w:rsid w:val="00FB0603"/>
    <w:rsid w:val="00FB0A4B"/>
    <w:rsid w:val="00FB47FE"/>
    <w:rsid w:val="00FB4956"/>
    <w:rsid w:val="00FB6B8A"/>
    <w:rsid w:val="00FC12B9"/>
    <w:rsid w:val="00FC34ED"/>
    <w:rsid w:val="00FC44FF"/>
    <w:rsid w:val="00FD1362"/>
    <w:rsid w:val="00FD337B"/>
    <w:rsid w:val="00FD7023"/>
    <w:rsid w:val="00FE0609"/>
    <w:rsid w:val="00FE125E"/>
    <w:rsid w:val="00FE3983"/>
    <w:rsid w:val="00FE70B9"/>
    <w:rsid w:val="00FF2AE7"/>
    <w:rsid w:val="00FF2C12"/>
    <w:rsid w:val="00FF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0EB451"/>
  <w15:docId w15:val="{7F99E450-57B0-462E-90C1-2DCFFB73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61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3736"/>
    <w:pPr>
      <w:keepNext/>
      <w:keepLines/>
      <w:spacing w:before="40" w:after="0"/>
      <w:ind w:left="720"/>
      <w:outlineLvl w:val="1"/>
    </w:pPr>
    <w:rPr>
      <w:rFonts w:asciiTheme="minorHAnsi" w:eastAsiaTheme="majorEastAsia" w:hAnsiTheme="min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6514"/>
    <w:pPr>
      <w:keepNext/>
      <w:keepLines/>
      <w:spacing w:before="160" w:after="12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3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B4A"/>
  </w:style>
  <w:style w:type="paragraph" w:styleId="Footer">
    <w:name w:val="footer"/>
    <w:basedOn w:val="Normal"/>
    <w:link w:val="FooterChar"/>
    <w:uiPriority w:val="99"/>
    <w:unhideWhenUsed/>
    <w:rsid w:val="009F3B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B4A"/>
  </w:style>
  <w:style w:type="paragraph" w:styleId="ListParagraph">
    <w:name w:val="List Paragraph"/>
    <w:basedOn w:val="Normal"/>
    <w:link w:val="ListParagraphChar"/>
    <w:qFormat/>
    <w:rsid w:val="00C52D22"/>
    <w:pPr>
      <w:spacing w:after="200" w:line="276" w:lineRule="auto"/>
      <w:ind w:left="720"/>
      <w:contextualSpacing/>
    </w:pPr>
    <w:rPr>
      <w:lang w:val="sr-Latn-CS"/>
    </w:rPr>
  </w:style>
  <w:style w:type="paragraph" w:customStyle="1" w:styleId="emailaddress">
    <w:name w:val="emailaddress"/>
    <w:basedOn w:val="Normal"/>
    <w:rsid w:val="00C52D22"/>
    <w:pPr>
      <w:suppressAutoHyphens/>
      <w:spacing w:before="60" w:after="60" w:line="240" w:lineRule="auto"/>
    </w:pPr>
    <w:rPr>
      <w:rFonts w:ascii="Helvetica" w:eastAsia="Times New Roman" w:hAnsi="Helvetica"/>
      <w:sz w:val="16"/>
      <w:szCs w:val="24"/>
      <w:lang w:val="en-GB" w:eastAsia="it-IT"/>
    </w:rPr>
  </w:style>
  <w:style w:type="paragraph" w:customStyle="1" w:styleId="Default">
    <w:name w:val="Default"/>
    <w:rsid w:val="00C52D22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character" w:styleId="Strong">
    <w:name w:val="Strong"/>
    <w:uiPriority w:val="22"/>
    <w:qFormat/>
    <w:rsid w:val="00A87AD7"/>
    <w:rPr>
      <w:b/>
      <w:bCs/>
    </w:rPr>
  </w:style>
  <w:style w:type="character" w:styleId="Hyperlink">
    <w:name w:val="Hyperlink"/>
    <w:basedOn w:val="DefaultParagraphFont"/>
    <w:uiPriority w:val="99"/>
    <w:unhideWhenUsed/>
    <w:rsid w:val="00BD695D"/>
    <w:rPr>
      <w:color w:val="0000FF"/>
      <w:u w:val="single"/>
    </w:rPr>
  </w:style>
  <w:style w:type="paragraph" w:styleId="NoSpacing">
    <w:name w:val="No Spacing"/>
    <w:uiPriority w:val="1"/>
    <w:qFormat/>
    <w:rsid w:val="00ED76EC"/>
    <w:rPr>
      <w:sz w:val="22"/>
      <w:szCs w:val="22"/>
    </w:rPr>
  </w:style>
  <w:style w:type="table" w:styleId="TableGrid">
    <w:name w:val="Table Grid"/>
    <w:basedOn w:val="TableNormal"/>
    <w:uiPriority w:val="39"/>
    <w:rsid w:val="001D2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6F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F2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D33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7B"/>
    <w:pPr>
      <w:spacing w:after="0" w:line="240" w:lineRule="auto"/>
    </w:pPr>
    <w:rPr>
      <w:rFonts w:ascii="Cambria" w:eastAsiaTheme="minorHAnsi" w:hAnsi="Cambria" w:cstheme="minorBidi"/>
      <w:sz w:val="20"/>
      <w:szCs w:val="20"/>
      <w:lang w:val="sr-Latn-R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7B"/>
    <w:rPr>
      <w:rFonts w:ascii="Cambria" w:eastAsiaTheme="minorHAnsi" w:hAnsi="Cambria" w:cstheme="minorBidi"/>
      <w:lang w:val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796158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D1D2C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1D1D2C"/>
    <w:pPr>
      <w:spacing w:after="100"/>
    </w:pPr>
  </w:style>
  <w:style w:type="paragraph" w:styleId="FootnoteText">
    <w:name w:val="footnote text"/>
    <w:basedOn w:val="Normal"/>
    <w:link w:val="FootnoteTextChar"/>
    <w:uiPriority w:val="99"/>
    <w:unhideWhenUsed/>
    <w:rsid w:val="00995B5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995B51"/>
    <w:rPr>
      <w:rFonts w:asciiTheme="minorHAnsi" w:eastAsiaTheme="minorHAnsi" w:hAnsiTheme="minorHAnsi" w:cstheme="minorBidi"/>
    </w:rPr>
  </w:style>
  <w:style w:type="character" w:styleId="FootnoteReference">
    <w:name w:val="footnote reference"/>
    <w:basedOn w:val="DefaultParagraphFont"/>
    <w:uiPriority w:val="99"/>
    <w:unhideWhenUsed/>
    <w:rsid w:val="00995B51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qFormat/>
    <w:rsid w:val="00FF6A44"/>
    <w:rPr>
      <w:sz w:val="22"/>
      <w:szCs w:val="22"/>
      <w:lang w:val="sr-Latn-CS"/>
    </w:rPr>
  </w:style>
  <w:style w:type="character" w:customStyle="1" w:styleId="Heading2Char">
    <w:name w:val="Heading 2 Char"/>
    <w:basedOn w:val="DefaultParagraphFont"/>
    <w:link w:val="Heading2"/>
    <w:uiPriority w:val="9"/>
    <w:rsid w:val="00313736"/>
    <w:rPr>
      <w:rFonts w:asciiTheme="minorHAnsi" w:eastAsiaTheme="majorEastAsia" w:hAnsiTheme="minorHAnsi" w:cstheme="majorBidi"/>
      <w:b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4E299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a0">
    <w:name w:val="Pa0"/>
    <w:basedOn w:val="Default"/>
    <w:next w:val="Default"/>
    <w:uiPriority w:val="99"/>
    <w:rsid w:val="008159A4"/>
    <w:pPr>
      <w:spacing w:line="211" w:lineRule="atLeast"/>
    </w:pPr>
    <w:rPr>
      <w:rFonts w:ascii="Cronos Pro Light" w:eastAsia="Calibri" w:hAnsi="Cronos Pro Light" w:cs="Times New Roman"/>
      <w:color w:val="auto"/>
    </w:rPr>
  </w:style>
  <w:style w:type="paragraph" w:customStyle="1" w:styleId="Pa9">
    <w:name w:val="Pa9"/>
    <w:basedOn w:val="Default"/>
    <w:next w:val="Default"/>
    <w:uiPriority w:val="99"/>
    <w:rsid w:val="0040691C"/>
    <w:pPr>
      <w:spacing w:line="211" w:lineRule="atLeast"/>
    </w:pPr>
    <w:rPr>
      <w:rFonts w:ascii="Cronos Pro" w:eastAsia="Calibri" w:hAnsi="Cronos Pro" w:cs="Times New Roman"/>
      <w:color w:val="auto"/>
    </w:rPr>
  </w:style>
  <w:style w:type="character" w:customStyle="1" w:styleId="A4">
    <w:name w:val="A4"/>
    <w:uiPriority w:val="99"/>
    <w:rsid w:val="0040691C"/>
    <w:rPr>
      <w:rFonts w:ascii="Symbol" w:hAnsi="Symbol" w:cs="Symbol"/>
      <w:b/>
      <w:bCs/>
      <w:color w:val="000000"/>
      <w:sz w:val="21"/>
      <w:szCs w:val="21"/>
    </w:rPr>
  </w:style>
  <w:style w:type="paragraph" w:customStyle="1" w:styleId="pasus">
    <w:name w:val="pasus"/>
    <w:basedOn w:val="Normal"/>
    <w:link w:val="pasusChar"/>
    <w:qFormat/>
    <w:rsid w:val="004E26A4"/>
    <w:pPr>
      <w:autoSpaceDE w:val="0"/>
      <w:autoSpaceDN w:val="0"/>
      <w:adjustRightInd w:val="0"/>
      <w:spacing w:before="120" w:after="120" w:line="240" w:lineRule="auto"/>
      <w:jc w:val="both"/>
    </w:pPr>
    <w:rPr>
      <w:lang w:val="ru-RU"/>
    </w:rPr>
  </w:style>
  <w:style w:type="character" w:customStyle="1" w:styleId="pasusChar">
    <w:name w:val="pasus Char"/>
    <w:link w:val="pasus"/>
    <w:locked/>
    <w:rsid w:val="004E26A4"/>
    <w:rPr>
      <w:sz w:val="22"/>
      <w:szCs w:val="22"/>
      <w:lang w:val="ru-RU"/>
    </w:rPr>
  </w:style>
  <w:style w:type="table" w:styleId="PlainTable1">
    <w:name w:val="Plain Table 1"/>
    <w:basedOn w:val="TableNormal"/>
    <w:uiPriority w:val="41"/>
    <w:rsid w:val="00C661C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1"/>
    <w:qFormat/>
    <w:rsid w:val="00A2415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BodyTextChar">
    <w:name w:val="Body Text Char"/>
    <w:basedOn w:val="DefaultParagraphFont"/>
    <w:link w:val="BodyText"/>
    <w:uiPriority w:val="1"/>
    <w:rsid w:val="00A24159"/>
    <w:rPr>
      <w:rFonts w:ascii="Arial MT" w:eastAsia="Arial MT" w:hAnsi="Arial MT" w:cs="Arial MT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06514"/>
    <w:rPr>
      <w:rFonts w:asciiTheme="majorHAnsi" w:eastAsiaTheme="majorEastAsia" w:hAnsiTheme="majorHAnsi" w:cstheme="majorBidi"/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8C5BFA"/>
    <w:pPr>
      <w:spacing w:after="100"/>
      <w:ind w:left="22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5CBF"/>
    <w:pPr>
      <w:spacing w:after="160"/>
    </w:pPr>
    <w:rPr>
      <w:rFonts w:ascii="Calibri" w:eastAsia="Calibri" w:hAnsi="Calibri" w:cs="Times New Roman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5CBF"/>
    <w:rPr>
      <w:rFonts w:ascii="Cambria" w:eastAsiaTheme="minorHAnsi" w:hAnsi="Cambria" w:cstheme="minorBidi"/>
      <w:b/>
      <w:bCs/>
      <w:lang w:val="sr-Latn-RS"/>
    </w:rPr>
  </w:style>
  <w:style w:type="paragraph" w:styleId="Revision">
    <w:name w:val="Revision"/>
    <w:hidden/>
    <w:uiPriority w:val="99"/>
    <w:semiHidden/>
    <w:rsid w:val="00D56D7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01%20Radni\Zeljko\Memorandum\Malo%20E\malo%20e%20CIR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4e4f6f-c740-4e49-838d-10594e3f873c">
      <Terms xmlns="http://schemas.microsoft.com/office/infopath/2007/PartnerControls"/>
    </lcf76f155ced4ddcb4097134ff3c332f>
    <p5b7 xmlns="934e4f6f-c740-4e49-838d-10594e3f873c" xsi:nil="true"/>
    <TaxCatchAll xmlns="3c76ee32-0d6c-4c12-baae-0c22192ba99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1DB5488F8A3A4FBFF3F075976528E0" ma:contentTypeVersion="17" ma:contentTypeDescription="Create a new document." ma:contentTypeScope="" ma:versionID="b057ce890c6bf22c7028cd7d4e750a7c">
  <xsd:schema xmlns:xsd="http://www.w3.org/2001/XMLSchema" xmlns:xs="http://www.w3.org/2001/XMLSchema" xmlns:p="http://schemas.microsoft.com/office/2006/metadata/properties" xmlns:ns2="934e4f6f-c740-4e49-838d-10594e3f873c" xmlns:ns3="3c76ee32-0d6c-4c12-baae-0c22192ba994" targetNamespace="http://schemas.microsoft.com/office/2006/metadata/properties" ma:root="true" ma:fieldsID="ce3c177fecc9f449dd21f2f4ace0fa24" ns2:_="" ns3:_="">
    <xsd:import namespace="934e4f6f-c740-4e49-838d-10594e3f873c"/>
    <xsd:import namespace="3c76ee32-0d6c-4c12-baae-0c22192ba9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p5b7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e4f6f-c740-4e49-838d-10594e3f8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p5b7" ma:index="14" nillable="true" ma:displayName="Number" ma:internalName="p5b7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6ee32-0d6c-4c12-baae-0c22192ba99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da2ab6d-d4b6-4451-892f-c831d653c5ab}" ma:internalName="TaxCatchAll" ma:showField="CatchAllData" ma:web="3c76ee32-0d6c-4c12-baae-0c22192ba9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147DF8-86FA-4124-980D-A7CC07F569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76905F-2F29-414F-A84F-7EB76D5E7B57}">
  <ds:schemaRefs>
    <ds:schemaRef ds:uri="http://schemas.microsoft.com/office/2006/metadata/properties"/>
    <ds:schemaRef ds:uri="http://schemas.microsoft.com/office/infopath/2007/PartnerControls"/>
    <ds:schemaRef ds:uri="934e4f6f-c740-4e49-838d-10594e3f873c"/>
    <ds:schemaRef ds:uri="3c76ee32-0d6c-4c12-baae-0c22192ba994"/>
  </ds:schemaRefs>
</ds:datastoreItem>
</file>

<file path=customXml/itemProps3.xml><?xml version="1.0" encoding="utf-8"?>
<ds:datastoreItem xmlns:ds="http://schemas.openxmlformats.org/officeDocument/2006/customXml" ds:itemID="{4D0F15A8-D2CC-4AFE-A8C7-2F86A9328C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83EA13-F1AA-40A4-9D54-2380DE5BF3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4e4f6f-c740-4e49-838d-10594e3f873c"/>
    <ds:schemaRef ds:uri="3c76ee32-0d6c-4c12-baae-0c22192ba9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malo e CIR</Template>
  <TotalTime>142</TotalTime>
  <Pages>17</Pages>
  <Words>4200</Words>
  <Characters>23940</Characters>
  <Application>Microsoft Office Word</Application>
  <DocSecurity>0</DocSecurity>
  <Lines>199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Marko Markovic</dc:creator>
  <cp:lastModifiedBy>Nikola Zezelj</cp:lastModifiedBy>
  <cp:revision>158</cp:revision>
  <cp:lastPrinted>2022-09-28T10:22:00Z</cp:lastPrinted>
  <dcterms:created xsi:type="dcterms:W3CDTF">2023-12-04T22:59:00Z</dcterms:created>
  <dcterms:modified xsi:type="dcterms:W3CDTF">2023-12-05T01:23:00Z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0x0101002C1DB5488F8A3A4FBFF3F075976528E0</vt:lpwstr>
  </property>
</Properties>
</file>