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sr-Cyrl-RS"/>
        </w:rPr>
      </w:pP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И ЧЛАНА 114. 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</w:t>
      </w:r>
      <w:r>
        <w:rPr>
          <w:color w:val="44546A" w:themeColor="text2"/>
          <w:lang w:val="sr-Cyrl-CS"/>
        </w:rPr>
        <w:t xml:space="preserve">број </w:t>
      </w:r>
      <w:r>
        <w:rPr>
          <w:color w:val="44546A" w:themeColor="text2"/>
        </w:rPr>
        <w:t>91/2019</w:t>
      </w:r>
      <w:r>
        <w:rPr>
          <w:color w:val="44546A" w:themeColor="text2"/>
          <w:lang w:val="sr-Cyrl-RS"/>
        </w:rPr>
        <w:t xml:space="preserve"> и 92/2023</w:t>
      </w:r>
      <w:r>
        <w:rPr>
          <w:color w:val="44546A" w:themeColor="text2"/>
          <w:lang w:val="sr-Cyrl-CS"/>
        </w:rPr>
        <w:t>)</w:t>
      </w:r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jc w:val="both"/>
      </w:pPr>
      <w:r>
        <w:tab/>
      </w:r>
      <w:r>
        <w:tab/>
      </w:r>
      <w:r>
        <w:tab/>
      </w:r>
    </w:p>
    <w:p>
      <w:pPr>
        <w:jc w:val="center"/>
        <w:rPr>
          <w:b/>
        </w:rPr>
      </w:pPr>
      <w:r>
        <w:rPr>
          <w:b/>
        </w:rPr>
        <w:t>И З Ј А В У</w:t>
      </w:r>
    </w:p>
    <w:p>
      <w:pPr>
        <w:jc w:val="center"/>
        <w:rPr>
          <w:b/>
        </w:rPr>
      </w:pPr>
    </w:p>
    <w:p>
      <w:pPr>
        <w:jc w:val="center"/>
      </w:pPr>
    </w:p>
    <w:p>
      <w:pPr>
        <w:ind w:left="-142"/>
        <w:jc w:val="both"/>
        <w:rPr>
          <w:lang w:val="sr-Cyrl-RS"/>
        </w:rPr>
      </w:pPr>
      <w:r>
        <w:rPr>
          <w:lang w:val="sr-Cyrl-CS"/>
        </w:rPr>
        <w:t>П</w:t>
      </w:r>
      <w:r>
        <w:t>онуђач</w:t>
      </w:r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_________________________________________________________________ </w:t>
      </w: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44546A" w:themeColor="text2"/>
          <w:lang w:val="sr-Cyrl-CS"/>
        </w:rPr>
        <w:t xml:space="preserve">члана 27. став 1. тачка 1) и члана 91. Закона о јавним набавкама- набавка </w:t>
      </w:r>
      <w:r>
        <w:rPr>
          <w:color w:val="44546A" w:themeColor="text2"/>
        </w:rPr>
        <w:t>услуга</w:t>
      </w:r>
      <w:r>
        <w:rPr>
          <w:color w:val="44546A" w:themeColor="text2"/>
          <w:lang w:val="sr-Cyrl-RS"/>
        </w:rPr>
        <w:t xml:space="preserve"> екстерне ревизије завршног рачуна буџета општине Косјерић за 2023. годину</w:t>
      </w:r>
      <w:r>
        <w:rPr>
          <w:lang w:val="sr-Cyrl-CS"/>
        </w:rPr>
        <w:t xml:space="preserve">, </w:t>
      </w:r>
      <w:r>
        <w:t>испуњава</w:t>
      </w:r>
      <w:r>
        <w:rPr>
          <w:lang w:val="sr-Cyrl-RS"/>
        </w:rPr>
        <w:t>:</w:t>
      </w:r>
    </w:p>
    <w:p>
      <w:pPr>
        <w:ind w:left="-142"/>
        <w:jc w:val="both"/>
        <w:rPr>
          <w:lang w:val="sr-Cyrl-RS"/>
        </w:rPr>
      </w:pPr>
    </w:p>
    <w:p>
      <w:pPr>
        <w:pStyle w:val="ListParagraph"/>
        <w:numPr>
          <w:ilvl w:val="0"/>
          <w:numId w:val="5"/>
        </w:numPr>
        <w:tabs>
          <w:tab w:val="left" w:pos="1005"/>
        </w:tabs>
        <w:spacing w:after="120"/>
        <w:jc w:val="both"/>
      </w:pPr>
      <w:r>
        <w:rPr>
          <w:lang w:val="sr-Cyrl-RS"/>
        </w:rPr>
        <w:t xml:space="preserve">Критеријуме за квалитативни избор привредног субјекта и нема основа за искључење из поступка набавке из члана 111. става 1. Закона о јавним набавкама </w:t>
      </w:r>
      <w:r>
        <w:rPr>
          <w:lang w:val="sr-Cyrl-CS"/>
        </w:rPr>
        <w:t xml:space="preserve">и </w:t>
      </w:r>
      <w:r>
        <w:rPr>
          <w:lang w:val="sr-Cyrl-RS"/>
        </w:rPr>
        <w:t xml:space="preserve"> </w:t>
      </w:r>
    </w:p>
    <w:p>
      <w:pPr>
        <w:pStyle w:val="ListParagraph"/>
        <w:numPr>
          <w:ilvl w:val="0"/>
          <w:numId w:val="5"/>
        </w:numPr>
        <w:jc w:val="both"/>
      </w:pPr>
      <w:r>
        <w:rPr>
          <w:lang w:val="sr-Cyrl-RS"/>
        </w:rPr>
        <w:t>Критеријуме за избор привредног субјекта члана 114. Закона о јавним набавкама</w:t>
      </w:r>
      <w:bookmarkStart w:id="0" w:name="_GoBack"/>
      <w:bookmarkEnd w:id="0"/>
      <w:r>
        <w:rPr>
          <w:lang w:val="sr-Cyrl-CS"/>
        </w:rPr>
        <w:t>, и то:</w:t>
      </w:r>
    </w:p>
    <w:p>
      <w:pPr>
        <w:pStyle w:val="ListParagraph"/>
        <w:numPr>
          <w:ilvl w:val="0"/>
          <w:numId w:val="10"/>
        </w:numPr>
        <w:jc w:val="both"/>
      </w:pPr>
      <w:r>
        <w:rPr>
          <w:lang w:val="sr-Cyrl-CS"/>
        </w:rPr>
        <w:t xml:space="preserve">Услов за обављање професионалне делатности, </w:t>
      </w:r>
      <w:r>
        <w:t>у складу са</w:t>
      </w:r>
      <w:r>
        <w:rPr>
          <w:lang w:val="sr-Cyrl-RS"/>
        </w:rPr>
        <w:t xml:space="preserve"> одредбама </w:t>
      </w:r>
      <w:r>
        <w:t>Закон</w:t>
      </w:r>
      <w:r>
        <w:rPr>
          <w:lang w:val="sr-Cyrl-RS"/>
        </w:rPr>
        <w:t>а</w:t>
      </w:r>
      <w:r>
        <w:t xml:space="preserve"> о </w:t>
      </w:r>
      <w:r>
        <w:rPr>
          <w:lang w:val="sr-Cyrl-RS"/>
        </w:rPr>
        <w:t>ревизији</w:t>
      </w:r>
      <w:r>
        <w:t xml:space="preserve"> (</w:t>
      </w:r>
      <w:r>
        <w:rPr>
          <w:lang w:val="sr-Cyrl-RS"/>
        </w:rPr>
        <w:t>„</w:t>
      </w:r>
      <w:r>
        <w:t>Службени гласник РС", бр</w:t>
      </w:r>
      <w:r>
        <w:rPr>
          <w:lang w:val="sr-Cyrl-RS"/>
        </w:rPr>
        <w:t>ој</w:t>
      </w:r>
      <w:r>
        <w:t xml:space="preserve"> </w:t>
      </w:r>
      <w:r>
        <w:rPr>
          <w:lang w:val="sr-Cyrl-RS"/>
        </w:rPr>
        <w:t>62/2013</w:t>
      </w:r>
      <w:r>
        <w:rPr>
          <w:color w:val="auto"/>
          <w:lang w:val="sr-Cyrl-RS"/>
        </w:rPr>
        <w:t xml:space="preserve">), </w:t>
      </w:r>
      <w:r>
        <w:rPr>
          <w:lang w:val="sr-Cyrl-CS"/>
        </w:rPr>
        <w:t xml:space="preserve">односно, да је понуђач уписан у регистар друштава за ревизију, коју води Комора овлашћених ревизора. </w:t>
      </w:r>
    </w:p>
    <w:p>
      <w:pPr>
        <w:tabs>
          <w:tab w:val="left" w:pos="1905"/>
        </w:tabs>
        <w:jc w:val="both"/>
        <w:rPr>
          <w:i/>
          <w:u w:val="single"/>
          <w:lang w:val="sr-Cyrl-RS"/>
        </w:rPr>
      </w:pPr>
      <w:r>
        <w:rPr>
          <w:lang w:val="sr-Cyrl-RS"/>
        </w:rPr>
        <w:tab/>
      </w:r>
      <w:r>
        <w:rPr>
          <w:i/>
          <w:u w:val="single"/>
          <w:lang w:val="sr-Cyrl-RS"/>
        </w:rPr>
        <w:t>Доказ:</w:t>
      </w:r>
    </w:p>
    <w:p>
      <w:pPr>
        <w:spacing w:after="120"/>
        <w:ind w:left="1843" w:hanging="425"/>
        <w:jc w:val="both"/>
        <w:rPr>
          <w:lang w:val="sr-Cyrl-CS"/>
        </w:rPr>
      </w:pPr>
      <w:r>
        <w:rPr>
          <w:lang w:val="sr-Cyrl-RS"/>
        </w:rPr>
        <w:t xml:space="preserve">      Понуђач је дужан доставити фотокопију </w:t>
      </w:r>
      <w:r>
        <w:t>важећ</w:t>
      </w:r>
      <w:r>
        <w:rPr>
          <w:lang w:val="sr-Cyrl-RS"/>
        </w:rPr>
        <w:t>е</w:t>
      </w:r>
      <w:r>
        <w:t xml:space="preserve"> дозвол</w:t>
      </w:r>
      <w:r>
        <w:rPr>
          <w:lang w:val="sr-Cyrl-RS"/>
        </w:rPr>
        <w:t>е</w:t>
      </w:r>
      <w:r>
        <w:t xml:space="preserve"> за </w:t>
      </w:r>
      <w:r>
        <w:rPr>
          <w:lang w:val="sr-Cyrl-RS"/>
        </w:rPr>
        <w:t xml:space="preserve"> </w:t>
      </w:r>
      <w:r>
        <w:t xml:space="preserve">обављање </w:t>
      </w:r>
      <w:r>
        <w:rPr>
          <w:lang w:val="sr-Cyrl-RS"/>
        </w:rPr>
        <w:t>ревизије</w:t>
      </w:r>
      <w:r>
        <w:rPr>
          <w:lang w:val="sr-Cyrl-CS"/>
        </w:rPr>
        <w:t xml:space="preserve">. </w:t>
      </w:r>
    </w:p>
    <w:p>
      <w:pPr>
        <w:tabs>
          <w:tab w:val="left" w:pos="1005"/>
        </w:tabs>
        <w:spacing w:after="120"/>
        <w:jc w:val="both"/>
        <w:rPr>
          <w:b/>
          <w:lang w:val="sr-Cyrl-RS"/>
        </w:rPr>
      </w:pPr>
    </w:p>
    <w:p>
      <w:pPr>
        <w:ind w:left="2058"/>
        <w:jc w:val="both"/>
        <w:rPr>
          <w:b/>
          <w:lang w:val="sr-Cyrl-RS"/>
        </w:rPr>
      </w:pPr>
    </w:p>
    <w:p>
      <w:pPr>
        <w:tabs>
          <w:tab w:val="left" w:pos="1005"/>
        </w:tabs>
        <w:spacing w:after="120"/>
        <w:jc w:val="both"/>
        <w:rPr>
          <w:i/>
          <w:lang w:val="sr-Cyrl-CS"/>
        </w:rPr>
      </w:pPr>
      <w:r>
        <w:rPr>
          <w:lang w:val="sr-Cyrl-RS"/>
        </w:rPr>
        <w:t xml:space="preserve"> </w:t>
      </w:r>
    </w:p>
    <w:p>
      <w:r>
        <w:rPr>
          <w:lang w:val="sr-Cyrl-RS"/>
        </w:rPr>
        <w:t xml:space="preserve">    </w:t>
      </w:r>
      <w:r>
        <w:t xml:space="preserve">Место:_____________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    </w:t>
      </w:r>
      <w:r>
        <w:t xml:space="preserve"> Понуђач:</w:t>
      </w:r>
    </w:p>
    <w:p/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</w:t>
      </w:r>
      <w:r>
        <w:rPr>
          <w:lang w:val="sr-Cyrl-RS"/>
        </w:rPr>
        <w:t xml:space="preserve">                                             </w:t>
      </w:r>
      <w:r>
        <w:t xml:space="preserve">_____________________                                                        </w:t>
      </w:r>
    </w:p>
    <w:p>
      <w:pPr>
        <w:pStyle w:val="ListParagraph"/>
        <w:tabs>
          <w:tab w:val="left" w:pos="1005"/>
        </w:tabs>
        <w:spacing w:after="120"/>
        <w:ind w:left="644"/>
        <w:jc w:val="both"/>
        <w:rPr>
          <w:bCs/>
          <w:iCs/>
          <w:color w:val="auto"/>
          <w:lang w:val="sr-Cyrl-RS"/>
        </w:rPr>
      </w:pPr>
    </w:p>
    <w:sectPr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BA57759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A50D6"/>
    <w:multiLevelType w:val="hybridMultilevel"/>
    <w:tmpl w:val="6C486A70"/>
    <w:lvl w:ilvl="0" w:tplc="D92A985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8" w15:restartNumberingAfterBreak="0">
    <w:nsid w:val="661B5EB4"/>
    <w:multiLevelType w:val="hybridMultilevel"/>
    <w:tmpl w:val="1ADCB51E"/>
    <w:lvl w:ilvl="0" w:tplc="EFA66B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00F524F"/>
    <w:multiLevelType w:val="hybridMultilevel"/>
    <w:tmpl w:val="DC842CB4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DB86-FFE9-4B9D-BDAC-293ADD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pPr>
      <w:suppressAutoHyphens w:val="0"/>
      <w:spacing w:after="160" w:line="240" w:lineRule="auto"/>
      <w:jc w:val="both"/>
    </w:pPr>
    <w:rPr>
      <w:rFonts w:eastAsia="Times New Roman"/>
      <w:color w:val="auto"/>
      <w:kern w:val="0"/>
      <w:szCs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36</cp:revision>
  <cp:lastPrinted>2021-05-12T07:51:00Z</cp:lastPrinted>
  <dcterms:created xsi:type="dcterms:W3CDTF">2017-11-07T10:28:00Z</dcterms:created>
  <dcterms:modified xsi:type="dcterms:W3CDTF">2024-04-04T11:24:00Z</dcterms:modified>
</cp:coreProperties>
</file>