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>КРИТЕРИЈУМА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 ИЗ ЧЛАНА 111. СТАВА 1. 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ind w:firstLine="708"/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both"/>
      </w:pPr>
      <w:r>
        <w:tab/>
      </w:r>
      <w:r>
        <w:tab/>
      </w:r>
      <w:r>
        <w:tab/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</w:pPr>
    </w:p>
    <w:p>
      <w:pPr>
        <w:ind w:left="-142" w:firstLine="850"/>
        <w:jc w:val="both"/>
        <w:rPr>
          <w:i/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</w:t>
      </w:r>
    </w:p>
    <w:p>
      <w:pPr>
        <w:ind w:left="-142"/>
        <w:jc w:val="both"/>
        <w:rPr>
          <w:lang w:val="sr-Cyrl-RS"/>
        </w:rPr>
      </w:pP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4546A" w:themeColor="text2"/>
          <w:lang w:val="sr-Cyrl-CS"/>
        </w:rPr>
        <w:t xml:space="preserve">члана 27. став 1. тачка 1) и члана 91. Закона о јавним набавкама </w:t>
      </w:r>
      <w:r>
        <w:rPr>
          <w:b/>
          <w:color w:val="44546A" w:themeColor="text2"/>
          <w:lang w:val="sr-Cyrl-CS"/>
        </w:rPr>
        <w:t>(</w:t>
      </w:r>
      <w:r>
        <w:rPr>
          <w:color w:val="44546A" w:themeColor="text2"/>
          <w:lang w:val="sr-Cyrl-CS"/>
        </w:rPr>
        <w:t>„Службени гласник РС“</w:t>
      </w:r>
      <w:r>
        <w:rPr>
          <w:color w:val="44546A" w:themeColor="text2"/>
        </w:rPr>
        <w:t>,</w:t>
      </w:r>
      <w:r>
        <w:rPr>
          <w:color w:val="44546A" w:themeColor="text2"/>
          <w:lang w:val="sr-Cyrl-CS"/>
        </w:rPr>
        <w:t xml:space="preserve"> број </w:t>
      </w:r>
      <w:r>
        <w:rPr>
          <w:color w:val="44546A" w:themeColor="text2"/>
        </w:rPr>
        <w:t>91/2019</w:t>
      </w:r>
      <w:r>
        <w:rPr>
          <w:color w:val="44546A" w:themeColor="text2"/>
          <w:lang w:val="sr-Cyrl-CS"/>
        </w:rPr>
        <w:t>) - н</w:t>
      </w:r>
      <w:r>
        <w:rPr>
          <w:lang w:val="sr-Cyrl-CS"/>
        </w:rPr>
        <w:t>а</w:t>
      </w:r>
      <w:r>
        <w:t>бавк</w:t>
      </w:r>
      <w:r>
        <w:rPr>
          <w:lang w:val="sr-Cyrl-CS"/>
        </w:rPr>
        <w:t>а</w:t>
      </w:r>
      <w:r>
        <w:rPr>
          <w:lang w:val="sr-Cyrl-RS"/>
        </w:rPr>
        <w:t xml:space="preserve"> </w:t>
      </w:r>
      <w:r>
        <w:rPr>
          <w:iCs/>
          <w:lang w:val="sr-Cyrl-RS"/>
        </w:rPr>
        <w:t>услуга превоза јаловине сепарисане ризле за потребе насипања путева на триторији општине Косјерић,</w:t>
      </w:r>
      <w:r>
        <w:rPr>
          <w:iCs/>
        </w:rPr>
        <w:t xml:space="preserve"> </w:t>
      </w:r>
      <w:r>
        <w:rPr>
          <w:iCs/>
          <w:lang w:val="sr-Cyrl-RS"/>
        </w:rPr>
        <w:t>и</w:t>
      </w:r>
      <w:r>
        <w:rPr>
          <w:lang w:val="sr-Cyrl-RS"/>
        </w:rPr>
        <w:t>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и 92/2023</w:t>
      </w:r>
      <w:bookmarkStart w:id="0" w:name="_GoBack"/>
      <w:bookmarkEnd w:id="0"/>
      <w:r>
        <w:rPr>
          <w:lang w:val="sr-Cyrl-CS"/>
        </w:rPr>
        <w:t>)</w:t>
      </w:r>
      <w:r>
        <w:rPr>
          <w:lang w:val="sr-Cyrl-RS"/>
        </w:rPr>
        <w:t xml:space="preserve"> и нема основа за искључење из поступка набавке.</w:t>
      </w:r>
    </w:p>
    <w:p>
      <w:pPr>
        <w:ind w:left="-142"/>
        <w:jc w:val="both"/>
        <w:rPr>
          <w:lang w:val="sr-Cyrl-RS"/>
        </w:rPr>
      </w:pP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>1. Основи за искључење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>1.1. Правоснажна пресуда за једно или више кривичних дела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Правни основ: Члан 111. став 1. тач. 1)-Наручилац је дужан да искључи привредног субјекта из поступка јавне набавке ако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привредни субјект не докаже да он и његов законски заступник у периоду од претходних пет година од дана истека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рока за подношење понуда, односно пријава није правноснажно осуђен, осим ако правноснажном пресудом није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утврђен други период забране учешћа у поступку јавне набавке, за: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(1) кривично дело које је извршило као члан организоване криминалне групе и кривично дело удруживање ради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вршења кривичних дела;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(2) кривично дело злоупотребе положаја одговорног лица, кривично дело злоупотребе у вези са јавном набавком,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кривично дело примања мита у обављању привредне делатности, кривично дело давања мита у обављању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привредне делатности, кривично дело злоупотребе службеног положаја, кривично дело трговине утицајем,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кривично дело примања мита и кривично дело давања мита, кривично дело преваре, кривично дело неоснованог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добијања и коришћења кредита и друге погодности, кривично дело преваре у обављању привредне делатности 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кривично дело пореске утаје, кривично дело тероризма, кривично дело јавног подстицања на извршење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терористичких дела, кривично дело врбовања и обучавања за вршење терористичких дела и кривично дело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терористичког удруживања, кривично дело прања новца, кривично дело финансирања тероризма, кривично дело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трговине људима и кривично дело заснивања ропског односа и превоза лица у ропском односу.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Сматра се да привредни субјект који је уписан у регистар понуђача нема основа за искључење из члана 111. став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тач. 1) Закона о јавним набавкама.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>1.2. Порези и доприноси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Правни основ: Члан 111. став 1. тач. 2)-Наручилац је дужан да искључи привредног субјекта из поступка јавне набавке ако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привредни субјект не докаже да је измирио доспеле порезе и доприносе за обавезно социјално осигурање или да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му је обавезујућим споразумом или решењем, у складу са посебним прописом, одобрено одлагање плаћања дуга,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укључујући све настале камате и новчане казне.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Сматра се да привредни субјект који је уписан у регистар понуђача нема основа за искључење из члана 111. став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тач. 2) Закона о јавним набавкама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>1.3. Обавезе у области заштите животне средине, социјалног и радног права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Правни основ: Члан 111. став 1. тач. 3)-Наручилац је дужан да искључи привредног субјекта из поступка јавне набавке ако утврди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да је привредни субјект у периоду од претходне две године од дана истека рока за подношење понуда, односно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пријава, повредио обавезе у области заштите животне средине, социјалног и радног права, укључујући колективне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уговоре, а нарочито обавезу исплате уговорене зараде или других обавезних исплата, укључујући и обавезе у складу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с одредбама међународних конвенција које су наведене у Прилогу 8. Закона о јавним набавкама.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>1.4. Сукоб интереса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Правни основ: Члан 111. став 1. тач. 4)-Наручилац је дужан да искључи привредног субјекта из поступка јавне набавке ако постоји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сукоб интереса, у смислу Закона о јавним набавкама, који не може да се отклони другим мерама.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>1.5. Непримерен утицај на поступак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Правни основ: Члан 111. став 1. тач. 5)-Наручилац је дужан да искључи привредног субјекта из поступка јавне набавке ако утврди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да је привредни субјект покушао да изврши непримерен утицај на поступак одлучивања наручиоца или да дође до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поверљивих података који би могли да му омогуће предност у поступку јавне набавке или је доставио обмањујуће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податке који могу да утичу на одлуке које се тичу искључења привредног субјекта, избора привредног субјекта или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доделе уговора.</w:t>
      </w:r>
    </w:p>
    <w:p>
      <w:pPr>
        <w:spacing w:line="240" w:lineRule="auto"/>
        <w:jc w:val="both"/>
      </w:pP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</w:p>
    <w:p>
      <w:r>
        <w:rPr>
          <w:lang w:val="sr-Cyrl-RS"/>
        </w:rPr>
        <w:t xml:space="preserve">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</w:t>
      </w:r>
      <w:r>
        <w:t xml:space="preserve"> Понуђач:</w:t>
      </w:r>
    </w:p>
    <w:p/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</w:t>
      </w:r>
      <w:r>
        <w:t xml:space="preserve"> </w:t>
      </w:r>
      <w:r>
        <w:rPr>
          <w:lang w:val="sr-Cyrl-RS"/>
        </w:rPr>
        <w:t xml:space="preserve"> </w:t>
      </w:r>
      <w:r>
        <w:t xml:space="preserve">_____________________                                                        </w:t>
      </w:r>
    </w:p>
    <w:p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A440F9F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9350E4"/>
    <w:multiLevelType w:val="hybridMultilevel"/>
    <w:tmpl w:val="EE8C180E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8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 w15:restartNumberingAfterBreak="0">
    <w:nsid w:val="661B5EB4"/>
    <w:multiLevelType w:val="hybridMultilevel"/>
    <w:tmpl w:val="1ADCB51E"/>
    <w:lvl w:ilvl="0" w:tplc="EFA66B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0F524F"/>
    <w:multiLevelType w:val="multilevel"/>
    <w:tmpl w:val="88127E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7AC53787"/>
    <w:multiLevelType w:val="hybridMultilevel"/>
    <w:tmpl w:val="ED06A9F6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7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pPr>
      <w:suppressAutoHyphens w:val="0"/>
      <w:spacing w:after="160" w:line="240" w:lineRule="auto"/>
      <w:jc w:val="both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29</cp:revision>
  <cp:lastPrinted>2021-05-12T07:51:00Z</cp:lastPrinted>
  <dcterms:created xsi:type="dcterms:W3CDTF">2021-05-24T11:53:00Z</dcterms:created>
  <dcterms:modified xsi:type="dcterms:W3CDTF">2024-03-18T13:35:00Z</dcterms:modified>
</cp:coreProperties>
</file>