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И ЧЛАНА 114. </w:t>
      </w:r>
    </w:p>
    <w:p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ind w:firstLine="708"/>
        <w:jc w:val="both"/>
        <w:rPr>
          <w:iCs/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</w:t>
      </w:r>
      <w:r>
        <w:rPr>
          <w:iCs/>
          <w:lang w:val="sr-Cyrl-RS"/>
        </w:rPr>
        <w:t xml:space="preserve">, на основу </w:t>
      </w:r>
      <w:r>
        <w:rPr>
          <w:color w:val="44546A" w:themeColor="text2"/>
          <w:lang w:val="sr-Cyrl-CS"/>
        </w:rPr>
        <w:t xml:space="preserve">члана 27. став 1. тачка 1) и члана 91. Закона о јавним набавкама </w:t>
      </w:r>
      <w:r>
        <w:rPr>
          <w:b/>
          <w:color w:val="44546A" w:themeColor="text2"/>
          <w:lang w:val="sr-Cyrl-CS"/>
        </w:rPr>
        <w:t>(</w:t>
      </w:r>
      <w:r>
        <w:rPr>
          <w:color w:val="44546A" w:themeColor="text2"/>
          <w:lang w:val="sr-Cyrl-CS"/>
        </w:rPr>
        <w:t>„Службени гласник РС“</w:t>
      </w:r>
      <w:r>
        <w:rPr>
          <w:color w:val="44546A" w:themeColor="text2"/>
        </w:rPr>
        <w:t>,</w:t>
      </w:r>
      <w:r>
        <w:rPr>
          <w:color w:val="44546A" w:themeColor="text2"/>
          <w:lang w:val="sr-Cyrl-CS"/>
        </w:rPr>
        <w:t xml:space="preserve"> број </w:t>
      </w:r>
      <w:r>
        <w:rPr>
          <w:color w:val="44546A" w:themeColor="text2"/>
        </w:rPr>
        <w:t>91/2019</w:t>
      </w:r>
      <w:r>
        <w:rPr>
          <w:color w:val="44546A" w:themeColor="text2"/>
          <w:lang w:val="sr-Cyrl-CS"/>
        </w:rPr>
        <w:t>) - н</w:t>
      </w:r>
      <w:r>
        <w:rPr>
          <w:lang w:val="sr-Cyrl-CS"/>
        </w:rPr>
        <w:t>а</w:t>
      </w:r>
      <w:r>
        <w:t>бавк</w:t>
      </w:r>
      <w:r>
        <w:rPr>
          <w:lang w:val="sr-Cyrl-CS"/>
        </w:rPr>
        <w:t>а</w:t>
      </w:r>
      <w:r>
        <w:rPr>
          <w:lang w:val="sr-Cyrl-RS"/>
        </w:rPr>
        <w:t xml:space="preserve"> </w:t>
      </w:r>
      <w:r>
        <w:rPr>
          <w:iCs/>
          <w:color w:val="FF0000"/>
          <w:sz w:val="23"/>
          <w:szCs w:val="23"/>
          <w:lang w:val="ru-RU"/>
        </w:rPr>
        <w:t xml:space="preserve">услуга </w:t>
      </w:r>
      <w:r>
        <w:rPr>
          <w:iCs/>
          <w:color w:val="FF0000"/>
          <w:sz w:val="23"/>
          <w:szCs w:val="23"/>
          <w:lang w:val="sr-Cyrl-RS"/>
        </w:rPr>
        <w:t>израде п</w:t>
      </w:r>
      <w:r>
        <w:rPr>
          <w:color w:val="FF0000"/>
          <w:lang w:val="sr-Cyrl-RS"/>
        </w:rPr>
        <w:t>ројектно техничке документацијe (идејног решења, пројекта за грађевинску дозволу, пројекта за извођење и хидролошке студије) за регулацију речног корита дела Дубничког потока у општини Косјерић</w:t>
      </w:r>
      <w:r>
        <w:rPr>
          <w:color w:val="FF0000"/>
          <w:lang w:val="sr-Cyrl-RS"/>
        </w:rPr>
        <w:t>:</w:t>
      </w:r>
    </w:p>
    <w:p>
      <w:pPr>
        <w:ind w:left="-142"/>
        <w:jc w:val="both"/>
        <w:rPr>
          <w:lang w:val="sr-Cyrl-RS"/>
        </w:rPr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квалитативни избор привредног субјекта</w:t>
      </w:r>
      <w:r>
        <w:t>,</w:t>
      </w:r>
      <w:r>
        <w:rPr>
          <w:lang w:val="sr-Cyrl-RS"/>
        </w:rPr>
        <w:t xml:space="preserve">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</w:t>
      </w:r>
      <w:r>
        <w:rPr>
          <w:lang w:val="sr-Cyrl-RS"/>
        </w:rPr>
        <w:t xml:space="preserve"> и нема основа за искључење из поступка набавке</w:t>
      </w:r>
      <w:r>
        <w:t>;</w:t>
      </w:r>
      <w:r>
        <w:rPr>
          <w:lang w:val="sr-Cyrl-CS"/>
        </w:rPr>
        <w:t xml:space="preserve"> </w:t>
      </w:r>
      <w:r>
        <w:rPr>
          <w:lang w:val="sr-Cyrl-RS"/>
        </w:rPr>
        <w:t xml:space="preserve"> </w:t>
      </w:r>
    </w:p>
    <w:p>
      <w:pPr>
        <w:spacing w:line="240" w:lineRule="auto"/>
        <w:jc w:val="both"/>
      </w:pPr>
    </w:p>
    <w:p>
      <w:pPr>
        <w:pStyle w:val="ListParagraph"/>
        <w:numPr>
          <w:ilvl w:val="0"/>
          <w:numId w:val="5"/>
        </w:numPr>
        <w:spacing w:line="240" w:lineRule="auto"/>
        <w:ind w:left="426" w:firstLine="0"/>
        <w:jc w:val="both"/>
      </w:pPr>
      <w:r>
        <w:rPr>
          <w:lang w:val="sr-Cyrl-RS"/>
        </w:rPr>
        <w:t>Испуњава критеријуме за избор привредног субјекта</w:t>
      </w:r>
      <w:r>
        <w:t>,</w:t>
      </w:r>
      <w:r>
        <w:rPr>
          <w:lang w:val="sr-Cyrl-RS"/>
        </w:rPr>
        <w:t xml:space="preserve"> из члана 114.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92/2023), и то:</w:t>
      </w:r>
    </w:p>
    <w:p>
      <w:pPr>
        <w:tabs>
          <w:tab w:val="left" w:pos="709"/>
        </w:tabs>
        <w:spacing w:line="240" w:lineRule="auto"/>
        <w:jc w:val="both"/>
      </w:pPr>
    </w:p>
    <w:p>
      <w:pPr>
        <w:pStyle w:val="ListParagraph"/>
        <w:numPr>
          <w:ilvl w:val="1"/>
          <w:numId w:val="5"/>
        </w:numPr>
        <w:tabs>
          <w:tab w:val="left" w:pos="709"/>
        </w:tabs>
        <w:spacing w:line="240" w:lineRule="auto"/>
        <w:jc w:val="both"/>
        <w:rPr>
          <w:color w:val="auto"/>
          <w:lang w:val="sr-Cyrl-CS"/>
        </w:rPr>
      </w:pPr>
      <w:r>
        <w:rPr>
          <w:lang w:val="sr-Cyrl-RS"/>
        </w:rPr>
        <w:t xml:space="preserve"> Понуђач испуњава технички и стручни капацитет и располаже довољним кадровским капацитетом, односно, има радно анагажовано по било ком основу, у складу са одредбама закона којим се уређују права, обавезе и одговорности из радног односа 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 xml:space="preserve">са лиценцом </w:t>
      </w:r>
      <w:r>
        <w:t>3</w:t>
      </w:r>
      <w:r>
        <w:rPr>
          <w:lang w:val="sr-Cyrl-RS"/>
        </w:rPr>
        <w:t xml:space="preserve">14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  <w:r>
        <w:rPr>
          <w:lang w:val="sr-Cyrl-RS"/>
        </w:rPr>
        <w:t xml:space="preserve"> и </w:t>
      </w:r>
      <w:r>
        <w:rPr>
          <w:lang w:val="sr-Cyrl-RS"/>
        </w:rPr>
        <w:t xml:space="preserve">најмање </w:t>
      </w:r>
      <w:r>
        <w:rPr>
          <w:color w:val="auto"/>
          <w:lang w:val="sr-Cyrl-CS"/>
        </w:rPr>
        <w:t>једног одговорног пројектанта дипломираног инжењера</w:t>
      </w:r>
      <w:r>
        <w:rPr>
          <w:color w:val="auto"/>
          <w:lang w:val="sr-Cyrl-RS"/>
        </w:rPr>
        <w:t xml:space="preserve"> </w:t>
      </w:r>
      <w:r>
        <w:rPr>
          <w:color w:val="auto"/>
          <w:lang w:val="sr-Cyrl-CS"/>
        </w:rPr>
        <w:t>са лиценцом</w:t>
      </w:r>
      <w:r>
        <w:rPr>
          <w:lang w:val="sr-Cyrl-RS"/>
        </w:rPr>
        <w:t xml:space="preserve"> 375</w:t>
      </w:r>
      <w:r>
        <w:rPr>
          <w:color w:val="auto"/>
          <w:lang w:val="sr-Cyrl-CS"/>
        </w:rPr>
        <w:t xml:space="preserve"> Инжењерске коморе Србије </w:t>
      </w:r>
      <w:r>
        <w:rPr>
          <w:lang w:val="sr-Cyrl-RS"/>
        </w:rPr>
        <w:t>или еквивалентном лиценцом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</w:t>
      </w:r>
    </w:p>
    <w:p>
      <w:pPr>
        <w:pStyle w:val="ListParagraph"/>
        <w:tabs>
          <w:tab w:val="left" w:pos="709"/>
        </w:tabs>
        <w:spacing w:line="240" w:lineRule="auto"/>
        <w:ind w:left="1846"/>
        <w:jc w:val="both"/>
        <w:rPr>
          <w:color w:val="auto"/>
          <w:lang w:val="sr-Cyrl-CS"/>
        </w:rPr>
      </w:pP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>Доказ:</w:t>
      </w:r>
    </w:p>
    <w:p>
      <w:pPr>
        <w:pStyle w:val="ListParagraph"/>
        <w:numPr>
          <w:ilvl w:val="0"/>
          <w:numId w:val="15"/>
        </w:numPr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Фотокопије лиценци 314 и 375 или еквивалентних лиценци Министарства</w:t>
      </w:r>
      <w:r>
        <w:t xml:space="preserve"> </w:t>
      </w:r>
      <w:r>
        <w:rPr>
          <w:lang w:val="sr-Cyrl-RS"/>
        </w:rPr>
        <w:t>саобраћаја, грађевинарства и инфраструктуре РСрбије оверене својеручним потписом и печетом имаоца лиценце (потврда и печат нису обавезни) и</w:t>
      </w:r>
    </w:p>
    <w:p>
      <w:pPr>
        <w:pStyle w:val="ListParagraph"/>
        <w:numPr>
          <w:ilvl w:val="0"/>
          <w:numId w:val="15"/>
        </w:numPr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  <w:r>
        <w:rPr>
          <w:lang w:val="sr-Cyrl-RS"/>
        </w:rPr>
        <w:t>Докази</w:t>
      </w:r>
      <w:bookmarkStart w:id="0" w:name="_GoBack"/>
      <w:bookmarkEnd w:id="0"/>
      <w:r>
        <w:rPr>
          <w:lang w:val="sr-Cyrl-RS"/>
        </w:rPr>
        <w:t xml:space="preserve"> о радном ангажовању одговорних пројектаната.</w:t>
      </w:r>
    </w:p>
    <w:p>
      <w:pPr>
        <w:pStyle w:val="ListParagraph"/>
        <w:tabs>
          <w:tab w:val="left" w:pos="709"/>
        </w:tabs>
        <w:spacing w:line="240" w:lineRule="auto"/>
        <w:ind w:left="1843"/>
        <w:jc w:val="both"/>
        <w:rPr>
          <w:lang w:val="sr-Cyrl-RS"/>
        </w:rPr>
      </w:pPr>
    </w:p>
    <w:p>
      <w:r>
        <w:rPr>
          <w:lang w:val="sr-Cyrl-RS"/>
        </w:rPr>
        <w:t xml:space="preserve">    </w:t>
      </w:r>
      <w:r>
        <w:t xml:space="preserve">Место:_____________   </w:t>
      </w:r>
    </w:p>
    <w:p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</w:t>
      </w:r>
      <w:r>
        <w:t xml:space="preserve"> Понуђач:</w:t>
      </w:r>
    </w:p>
    <w:p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</w:t>
      </w:r>
      <w:r>
        <w:t xml:space="preserve">                         </w:t>
      </w:r>
    </w:p>
    <w:p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7114D3D"/>
    <w:multiLevelType w:val="hybridMultilevel"/>
    <w:tmpl w:val="976CA6FC"/>
    <w:lvl w:ilvl="0" w:tplc="664007F4">
      <w:start w:val="1"/>
      <w:numFmt w:val="decimal"/>
      <w:lvlText w:val="%1."/>
      <w:lvlJc w:val="left"/>
      <w:pPr>
        <w:ind w:left="2206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2926" w:hanging="360"/>
      </w:pPr>
    </w:lvl>
    <w:lvl w:ilvl="2" w:tplc="241A001B" w:tentative="1">
      <w:start w:val="1"/>
      <w:numFmt w:val="lowerRoman"/>
      <w:lvlText w:val="%3."/>
      <w:lvlJc w:val="right"/>
      <w:pPr>
        <w:ind w:left="3646" w:hanging="180"/>
      </w:pPr>
    </w:lvl>
    <w:lvl w:ilvl="3" w:tplc="241A000F" w:tentative="1">
      <w:start w:val="1"/>
      <w:numFmt w:val="decimal"/>
      <w:lvlText w:val="%4."/>
      <w:lvlJc w:val="left"/>
      <w:pPr>
        <w:ind w:left="4366" w:hanging="360"/>
      </w:pPr>
    </w:lvl>
    <w:lvl w:ilvl="4" w:tplc="241A0019" w:tentative="1">
      <w:start w:val="1"/>
      <w:numFmt w:val="lowerLetter"/>
      <w:lvlText w:val="%5."/>
      <w:lvlJc w:val="left"/>
      <w:pPr>
        <w:ind w:left="5086" w:hanging="360"/>
      </w:pPr>
    </w:lvl>
    <w:lvl w:ilvl="5" w:tplc="241A001B" w:tentative="1">
      <w:start w:val="1"/>
      <w:numFmt w:val="lowerRoman"/>
      <w:lvlText w:val="%6."/>
      <w:lvlJc w:val="right"/>
      <w:pPr>
        <w:ind w:left="5806" w:hanging="180"/>
      </w:pPr>
    </w:lvl>
    <w:lvl w:ilvl="6" w:tplc="241A000F" w:tentative="1">
      <w:start w:val="1"/>
      <w:numFmt w:val="decimal"/>
      <w:lvlText w:val="%7."/>
      <w:lvlJc w:val="left"/>
      <w:pPr>
        <w:ind w:left="6526" w:hanging="360"/>
      </w:pPr>
    </w:lvl>
    <w:lvl w:ilvl="7" w:tplc="241A0019" w:tentative="1">
      <w:start w:val="1"/>
      <w:numFmt w:val="lowerLetter"/>
      <w:lvlText w:val="%8."/>
      <w:lvlJc w:val="left"/>
      <w:pPr>
        <w:ind w:left="7246" w:hanging="360"/>
      </w:pPr>
    </w:lvl>
    <w:lvl w:ilvl="8" w:tplc="241A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7" w15:restartNumberingAfterBreak="0">
    <w:nsid w:val="3A440F9F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350E4"/>
    <w:multiLevelType w:val="hybridMultilevel"/>
    <w:tmpl w:val="EE8C180E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9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 w15:restartNumberingAfterBreak="0">
    <w:nsid w:val="661B5EB4"/>
    <w:multiLevelType w:val="hybridMultilevel"/>
    <w:tmpl w:val="1ADCB51E"/>
    <w:lvl w:ilvl="0" w:tplc="EFA66B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00F524F"/>
    <w:multiLevelType w:val="multilevel"/>
    <w:tmpl w:val="88127E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267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048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469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25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671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452" w:hanging="1800"/>
      </w:pPr>
      <w:rPr>
        <w:rFonts w:hint="default"/>
        <w:b w:val="0"/>
        <w:u w:val="none"/>
      </w:rPr>
    </w:lvl>
  </w:abstractNum>
  <w:abstractNum w:abstractNumId="13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7AC53787"/>
    <w:multiLevelType w:val="hybridMultilevel"/>
    <w:tmpl w:val="ED06A9F6"/>
    <w:lvl w:ilvl="0" w:tplc="241A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14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customStyle="1" w:styleId="CharChar5CharCharCharCharChar1CharCharCharCharCharCharCharCharCharCharCharCharCharCharCharCharCharChar1Char">
    <w:name w:val="Char Char5 Char Char Char Char Char1 Char Char Char Char Char Char Char Char Char Char Char Char Char Char Char Char Char Char1 Char"/>
    <w:basedOn w:val="Normal"/>
    <w:pPr>
      <w:suppressAutoHyphens w:val="0"/>
      <w:spacing w:after="160" w:line="240" w:lineRule="auto"/>
      <w:jc w:val="both"/>
    </w:pPr>
    <w:rPr>
      <w:rFonts w:eastAsia="Times New Roman"/>
      <w:color w:val="auto"/>
      <w:kern w:val="0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34</cp:revision>
  <cp:lastPrinted>2021-05-12T07:51:00Z</cp:lastPrinted>
  <dcterms:created xsi:type="dcterms:W3CDTF">2021-05-24T11:53:00Z</dcterms:created>
  <dcterms:modified xsi:type="dcterms:W3CDTF">2024-02-23T15:27:00Z</dcterms:modified>
</cp:coreProperties>
</file>