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Набавка хране и освежавајућих напитака </w:t>
      </w:r>
    </w:p>
    <w:p>
      <w:pPr>
        <w:jc w:val="center"/>
        <w:rPr>
          <w:b/>
          <w:iCs/>
        </w:rPr>
      </w:pPr>
      <w:r>
        <w:rPr>
          <w:b/>
          <w:lang w:val="sr-Cyrl-CS"/>
        </w:rPr>
        <w:t xml:space="preserve">за посетиоце </w:t>
      </w:r>
      <w:bookmarkStart w:id="0" w:name="_GoBack"/>
      <w:bookmarkEnd w:id="0"/>
      <w:r>
        <w:rPr>
          <w:b/>
          <w:lang w:val="sr-Cyrl-CS"/>
        </w:rPr>
        <w:t>90. Међународног пољопривредног сајма у Новом Саду</w:t>
      </w: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2023-04-07T12:55:00Z</cp:lastPrinted>
  <dcterms:created xsi:type="dcterms:W3CDTF">2020-07-21T10:04:00Z</dcterms:created>
  <dcterms:modified xsi:type="dcterms:W3CDTF">2023-05-19T12:11:00Z</dcterms:modified>
</cp:coreProperties>
</file>