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E45B60">
        <w:rPr>
          <w:rFonts w:ascii="Times New Roman" w:hAnsi="Times New Roman" w:cs="Times New Roman"/>
          <w:b/>
          <w:sz w:val="24"/>
          <w:szCs w:val="24"/>
        </w:rPr>
        <w:t>2.</w:t>
      </w:r>
      <w:r w:rsidR="00661BA6" w:rsidRPr="00443D79">
        <w:rPr>
          <w:rFonts w:ascii="Times New Roman" w:hAnsi="Times New Roman" w:cs="Times New Roman"/>
          <w:b/>
          <w:sz w:val="24"/>
          <w:szCs w:val="24"/>
        </w:rPr>
        <w:t xml:space="preserve"> до </w:t>
      </w:r>
      <w:r w:rsidR="0040198D">
        <w:rPr>
          <w:rFonts w:ascii="Times New Roman" w:hAnsi="Times New Roman" w:cs="Times New Roman"/>
          <w:b/>
          <w:sz w:val="24"/>
          <w:szCs w:val="24"/>
        </w:rPr>
        <w:t>30</w:t>
      </w:r>
      <w:r w:rsidR="00EC00D1">
        <w:rPr>
          <w:rFonts w:ascii="Times New Roman" w:hAnsi="Times New Roman" w:cs="Times New Roman"/>
          <w:b/>
          <w:sz w:val="24"/>
          <w:szCs w:val="24"/>
        </w:rPr>
        <w:t>.</w:t>
      </w:r>
      <w:r w:rsidR="00E45B60">
        <w:rPr>
          <w:rFonts w:ascii="Times New Roman" w:hAnsi="Times New Roman" w:cs="Times New Roman"/>
          <w:b/>
          <w:sz w:val="24"/>
          <w:szCs w:val="24"/>
        </w:rPr>
        <w:t>0</w:t>
      </w:r>
      <w:r w:rsidR="005B3432">
        <w:rPr>
          <w:rFonts w:ascii="Times New Roman" w:hAnsi="Times New Roman" w:cs="Times New Roman"/>
          <w:b/>
          <w:sz w:val="24"/>
          <w:szCs w:val="24"/>
        </w:rPr>
        <w:t>9</w:t>
      </w:r>
      <w:r w:rsidR="00D5607D">
        <w:rPr>
          <w:rFonts w:ascii="Times New Roman" w:hAnsi="Times New Roman" w:cs="Times New Roman"/>
          <w:b/>
          <w:sz w:val="24"/>
          <w:szCs w:val="24"/>
        </w:rPr>
        <w:t>.202</w:t>
      </w:r>
      <w:r w:rsidR="00E45B60">
        <w:rPr>
          <w:rFonts w:ascii="Times New Roman" w:hAnsi="Times New Roman" w:cs="Times New Roman"/>
          <w:b/>
          <w:sz w:val="24"/>
          <w:szCs w:val="24"/>
        </w:rPr>
        <w:t>2</w:t>
      </w:r>
      <w:r w:rsidR="00B52DFE" w:rsidRPr="00443D79">
        <w:rPr>
          <w:rFonts w:ascii="Times New Roman" w:hAnsi="Times New Roman" w:cs="Times New Roman"/>
          <w:b/>
          <w:sz w:val="24"/>
          <w:szCs w:val="24"/>
        </w:rPr>
        <w:t>.</w:t>
      </w: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153798">
      <w:pPr>
        <w:rPr>
          <w:rFonts w:ascii="Times New Roman" w:hAnsi="Times New Roman" w:cs="Times New Roman"/>
          <w:sz w:val="24"/>
          <w:szCs w:val="24"/>
        </w:rPr>
      </w:pPr>
    </w:p>
    <w:p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5B3432">
        <w:rPr>
          <w:rFonts w:ascii="Times New Roman" w:hAnsi="Times New Roman" w:cs="Times New Roman"/>
          <w:sz w:val="24"/>
          <w:szCs w:val="24"/>
        </w:rPr>
        <w:t>07</w:t>
      </w:r>
      <w:r w:rsidR="00EC00D1">
        <w:rPr>
          <w:rFonts w:ascii="Times New Roman" w:hAnsi="Times New Roman" w:cs="Times New Roman"/>
          <w:sz w:val="24"/>
          <w:szCs w:val="24"/>
        </w:rPr>
        <w:t>.</w:t>
      </w:r>
      <w:r w:rsidR="006F1A7C">
        <w:rPr>
          <w:rFonts w:ascii="Times New Roman" w:hAnsi="Times New Roman" w:cs="Times New Roman"/>
          <w:sz w:val="24"/>
          <w:szCs w:val="24"/>
        </w:rPr>
        <w:t>0</w:t>
      </w:r>
      <w:r w:rsidR="005B3432">
        <w:rPr>
          <w:rFonts w:ascii="Times New Roman" w:hAnsi="Times New Roman" w:cs="Times New Roman"/>
          <w:sz w:val="24"/>
          <w:szCs w:val="24"/>
        </w:rPr>
        <w:t>9</w:t>
      </w:r>
      <w:r w:rsidR="0082482F">
        <w:rPr>
          <w:rFonts w:ascii="Times New Roman" w:hAnsi="Times New Roman" w:cs="Times New Roman"/>
          <w:sz w:val="24"/>
          <w:szCs w:val="24"/>
        </w:rPr>
        <w:t>.202</w:t>
      </w:r>
      <w:r w:rsidR="006F1A7C">
        <w:rPr>
          <w:rFonts w:ascii="Times New Roman" w:hAnsi="Times New Roman" w:cs="Times New Roman"/>
          <w:sz w:val="24"/>
          <w:szCs w:val="24"/>
        </w:rPr>
        <w:t>2</w:t>
      </w:r>
      <w:r w:rsidR="00D64A56" w:rsidRPr="00443D79">
        <w:rPr>
          <w:rFonts w:ascii="Times New Roman" w:hAnsi="Times New Roman" w:cs="Times New Roman"/>
          <w:sz w:val="24"/>
          <w:szCs w:val="24"/>
        </w:rPr>
        <w:t>. година</w:t>
      </w:r>
    </w:p>
    <w:p w:rsidR="00EC00D1" w:rsidRPr="00443D79" w:rsidRDefault="00EC00D1" w:rsidP="00153798">
      <w:pPr>
        <w:jc w:val="center"/>
        <w:rPr>
          <w:rFonts w:ascii="Times New Roman" w:hAnsi="Times New Roman" w:cs="Times New Roman"/>
          <w:sz w:val="24"/>
          <w:szCs w:val="24"/>
        </w:rPr>
      </w:pPr>
    </w:p>
    <w:p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rsidR="001125BF" w:rsidRPr="00443D79" w:rsidRDefault="001125BF" w:rsidP="001125BF">
      <w:pPr>
        <w:rPr>
          <w:rFonts w:ascii="Times New Roman" w:hAnsi="Times New Roman" w:cs="Times New Roman"/>
          <w:b/>
          <w:sz w:val="24"/>
          <w:szCs w:val="24"/>
        </w:rPr>
      </w:pPr>
    </w:p>
    <w:p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 xml:space="preserve">Правни основ за израдуИнформације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 до 3</w:t>
      </w:r>
      <w:r w:rsidR="000A1D15">
        <w:rPr>
          <w:rFonts w:ascii="Times New Roman" w:hAnsi="Times New Roman" w:cs="Times New Roman"/>
          <w:sz w:val="24"/>
          <w:szCs w:val="24"/>
        </w:rPr>
        <w:t>0</w:t>
      </w:r>
      <w:r w:rsidR="00EC00D1">
        <w:rPr>
          <w:rFonts w:ascii="Times New Roman" w:hAnsi="Times New Roman" w:cs="Times New Roman"/>
          <w:sz w:val="24"/>
          <w:szCs w:val="24"/>
        </w:rPr>
        <w:t>.</w:t>
      </w:r>
      <w:r w:rsidR="00912B7E">
        <w:rPr>
          <w:rFonts w:ascii="Times New Roman" w:hAnsi="Times New Roman" w:cs="Times New Roman"/>
          <w:sz w:val="24"/>
          <w:szCs w:val="24"/>
        </w:rPr>
        <w:t>0</w:t>
      </w:r>
      <w:r w:rsidR="005B3432">
        <w:rPr>
          <w:rFonts w:ascii="Times New Roman" w:hAnsi="Times New Roman" w:cs="Times New Roman"/>
          <w:sz w:val="24"/>
          <w:szCs w:val="24"/>
        </w:rPr>
        <w:t>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912B7E">
        <w:rPr>
          <w:rFonts w:ascii="Times New Roman" w:hAnsi="Times New Roman" w:cs="Times New Roman"/>
          <w:sz w:val="24"/>
          <w:szCs w:val="24"/>
          <w:lang/>
        </w:rPr>
        <w:t>2</w:t>
      </w:r>
      <w:r w:rsidRPr="00443D79">
        <w:rPr>
          <w:rFonts w:ascii="Times New Roman" w:hAnsi="Times New Roman" w:cs="Times New Roman"/>
          <w:sz w:val="24"/>
          <w:szCs w:val="24"/>
        </w:rPr>
        <w:t>. године (у даљем тексту: Информација) јечлан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активности.Чланом 46. Законао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EC09AD" w:rsidRPr="00443D79">
        <w:rPr>
          <w:rFonts w:ascii="Times New Roman" w:hAnsi="Times New Roman" w:cs="Times New Roman"/>
          <w:sz w:val="24"/>
          <w:szCs w:val="24"/>
        </w:rPr>
        <w:t xml:space="preserve">уз пропратно писмо и акт надлежног органао усвајању извештаја </w:t>
      </w:r>
      <w:r w:rsidR="008E325D">
        <w:rPr>
          <w:rFonts w:ascii="Times New Roman" w:hAnsi="Times New Roman" w:cs="Times New Roman"/>
          <w:sz w:val="24"/>
          <w:szCs w:val="24"/>
        </w:rPr>
        <w:t>за период од 01.01. до 3</w:t>
      </w:r>
      <w:r w:rsidR="000A1D15">
        <w:rPr>
          <w:rFonts w:ascii="Times New Roman" w:hAnsi="Times New Roman" w:cs="Times New Roman"/>
          <w:sz w:val="24"/>
          <w:szCs w:val="24"/>
          <w:lang/>
        </w:rPr>
        <w:t>0</w:t>
      </w:r>
      <w:r w:rsidR="008E325D">
        <w:rPr>
          <w:rFonts w:ascii="Times New Roman" w:hAnsi="Times New Roman" w:cs="Times New Roman"/>
          <w:sz w:val="24"/>
          <w:szCs w:val="24"/>
        </w:rPr>
        <w:t>.</w:t>
      </w:r>
      <w:r w:rsidR="00912B7E">
        <w:rPr>
          <w:rFonts w:ascii="Times New Roman" w:hAnsi="Times New Roman" w:cs="Times New Roman"/>
          <w:sz w:val="24"/>
          <w:szCs w:val="24"/>
          <w:lang/>
        </w:rPr>
        <w:t>0</w:t>
      </w:r>
      <w:r w:rsidR="005B3432">
        <w:rPr>
          <w:rFonts w:ascii="Times New Roman" w:hAnsi="Times New Roman" w:cs="Times New Roman"/>
          <w:sz w:val="24"/>
          <w:szCs w:val="24"/>
          <w:lang/>
        </w:rPr>
        <w:t>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912B7E">
        <w:rPr>
          <w:rFonts w:ascii="Times New Roman" w:hAnsi="Times New Roman" w:cs="Times New Roman"/>
          <w:sz w:val="24"/>
          <w:szCs w:val="24"/>
          <w:lang/>
        </w:rPr>
        <w:t>2</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6166C6" w:rsidRPr="00443D79" w:rsidRDefault="006166C6"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813E57" w:rsidRDefault="00813E57" w:rsidP="001125BF">
      <w:pPr>
        <w:rPr>
          <w:rFonts w:ascii="Times New Roman" w:hAnsi="Times New Roman" w:cs="Times New Roman"/>
          <w:b/>
          <w:sz w:val="24"/>
          <w:szCs w:val="24"/>
        </w:rPr>
      </w:pPr>
    </w:p>
    <w:p w:rsidR="008E325D" w:rsidRDefault="008E325D" w:rsidP="001125BF">
      <w:pPr>
        <w:rPr>
          <w:rFonts w:ascii="Times New Roman" w:hAnsi="Times New Roman" w:cs="Times New Roman"/>
          <w:b/>
          <w:sz w:val="24"/>
          <w:szCs w:val="24"/>
        </w:rPr>
      </w:pPr>
    </w:p>
    <w:p w:rsidR="008E325D" w:rsidRPr="00443D79" w:rsidRDefault="008E325D"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rsidR="00BF085C" w:rsidRPr="00443D79" w:rsidRDefault="00BF085C" w:rsidP="00BF085C">
      <w:pPr>
        <w:rPr>
          <w:rFonts w:ascii="Times New Roman" w:hAnsi="Times New Roman" w:cs="Times New Roman"/>
          <w:sz w:val="24"/>
          <w:szCs w:val="24"/>
        </w:rPr>
      </w:pPr>
    </w:p>
    <w:p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rsidR="00BF085C" w:rsidRPr="00443D79" w:rsidRDefault="00BF085C" w:rsidP="00BF085C">
      <w:pPr>
        <w:rPr>
          <w:rFonts w:ascii="Times New Roman" w:hAnsi="Times New Roman" w:cs="Times New Roman"/>
          <w:sz w:val="24"/>
          <w:szCs w:val="24"/>
        </w:rPr>
      </w:pPr>
    </w:p>
    <w:p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rsidR="00C167D9" w:rsidRPr="00443D79" w:rsidRDefault="00C167D9" w:rsidP="00F4195D">
      <w:pPr>
        <w:jc w:val="both"/>
        <w:rPr>
          <w:rFonts w:ascii="Times New Roman" w:hAnsi="Times New Roman" w:cs="Times New Roman"/>
          <w:b/>
          <w:sz w:val="24"/>
          <w:szCs w:val="24"/>
        </w:rPr>
      </w:pPr>
    </w:p>
    <w:p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rsidR="00C167D9" w:rsidRPr="00443D7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rsidR="00C167D9" w:rsidRPr="00443D79" w:rsidRDefault="00C167D9" w:rsidP="00BF085C">
      <w:pPr>
        <w:rPr>
          <w:rFonts w:ascii="Times New Roman" w:hAnsi="Times New Roman" w:cs="Times New Roman"/>
          <w:i/>
          <w:sz w:val="24"/>
          <w:szCs w:val="24"/>
        </w:rPr>
      </w:pPr>
    </w:p>
    <w:p w:rsidR="00BF085C" w:rsidRPr="00443D79" w:rsidRDefault="00BF085C" w:rsidP="00BF085C">
      <w:pPr>
        <w:rPr>
          <w:rFonts w:ascii="Times New Roman" w:hAnsi="Times New Roman" w:cs="Times New Roman"/>
          <w:sz w:val="24"/>
          <w:szCs w:val="24"/>
        </w:rPr>
      </w:pPr>
    </w:p>
    <w:p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rsidR="00153798" w:rsidRPr="00443D79" w:rsidRDefault="00153798" w:rsidP="006D11A1">
      <w:pPr>
        <w:jc w:val="both"/>
        <w:rPr>
          <w:rFonts w:ascii="Times New Roman" w:hAnsi="Times New Roman" w:cs="Times New Roman"/>
          <w:sz w:val="24"/>
          <w:szCs w:val="24"/>
        </w:rPr>
      </w:pPr>
    </w:p>
    <w:p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rsidR="00BA6AB7" w:rsidRPr="00443D79" w:rsidRDefault="00BA6AB7" w:rsidP="00686431">
      <w:pPr>
        <w:spacing w:after="0"/>
        <w:jc w:val="both"/>
        <w:rPr>
          <w:rFonts w:ascii="Times New Roman" w:hAnsi="Times New Roman" w:cs="Times New Roman"/>
          <w:i/>
          <w:sz w:val="24"/>
          <w:szCs w:val="24"/>
          <w:u w:val="single"/>
        </w:rPr>
      </w:pPr>
    </w:p>
    <w:p w:rsidR="00F5725B" w:rsidRPr="00443D79" w:rsidRDefault="00F5725B" w:rsidP="00686431">
      <w:pPr>
        <w:spacing w:after="0"/>
        <w:jc w:val="both"/>
        <w:rPr>
          <w:rFonts w:ascii="Times New Roman" w:hAnsi="Times New Roman" w:cs="Times New Roman"/>
          <w:i/>
          <w:sz w:val="24"/>
          <w:szCs w:val="24"/>
          <w:u w:val="single"/>
        </w:rPr>
      </w:pP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rsidR="00BE077D" w:rsidRPr="00443D79" w:rsidRDefault="00BE077D" w:rsidP="00686431">
      <w:pPr>
        <w:spacing w:after="0"/>
        <w:jc w:val="both"/>
        <w:rPr>
          <w:rFonts w:ascii="Times New Roman" w:hAnsi="Times New Roman" w:cs="Times New Roman"/>
          <w:sz w:val="24"/>
          <w:szCs w:val="24"/>
        </w:rPr>
      </w:pPr>
    </w:p>
    <w:p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rsidR="00403F03" w:rsidRPr="004A2098" w:rsidRDefault="00403F03" w:rsidP="00403F03">
      <w:pPr>
        <w:spacing w:after="0" w:line="240" w:lineRule="auto"/>
        <w:jc w:val="both"/>
        <w:rPr>
          <w:rFonts w:ascii="Times New Roman" w:hAnsi="Times New Roman" w:cs="Times New Roman"/>
          <w:sz w:val="24"/>
          <w:szCs w:val="24"/>
          <w:lang w:val="sr-Cyrl-CS"/>
        </w:rPr>
      </w:pP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Одржавање чистоће у граду и насељеним местима у Општини, уређење и одржавање паркова, зелених и рекреационих површина,</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rsidR="00403F03" w:rsidRPr="004A2098" w:rsidRDefault="00403F03" w:rsidP="00403F03">
      <w:pPr>
        <w:jc w:val="both"/>
        <w:rPr>
          <w:rFonts w:ascii="Times New Roman" w:hAnsi="Times New Roman" w:cs="Times New Roman"/>
          <w:sz w:val="24"/>
          <w:szCs w:val="24"/>
          <w:lang/>
        </w:rPr>
      </w:pPr>
    </w:p>
    <w:p w:rsidR="00403F03" w:rsidRPr="004A2098" w:rsidRDefault="00403F03" w:rsidP="008217D5">
      <w:pPr>
        <w:pStyle w:val="text"/>
        <w:spacing w:before="0" w:after="0"/>
        <w:rPr>
          <w:rFonts w:ascii="Times New Roman" w:hAnsi="Times New Roman"/>
          <w:sz w:val="24"/>
          <w:szCs w:val="24"/>
          <w:lang w:val="sr-Cyrl-CS"/>
        </w:rPr>
      </w:pPr>
      <w:r w:rsidRPr="004A2098">
        <w:rPr>
          <w:rFonts w:ascii="Times New Roman" w:hAnsi="Times New Roman"/>
          <w:sz w:val="24"/>
          <w:szCs w:val="24"/>
          <w:lang w:val="sr-Cyrl-CS"/>
        </w:rPr>
        <w:t>КЈП „Елан“ врши и друге делатности које служе обављању претежне делатности, уколико за те делатности испуњава услове предвиђене законом.</w:t>
      </w:r>
    </w:p>
    <w:p w:rsidR="00403F03" w:rsidRPr="004A2098" w:rsidRDefault="00403F03" w:rsidP="008217D5">
      <w:pPr>
        <w:pStyle w:val="text"/>
        <w:spacing w:before="0" w:after="0"/>
        <w:rPr>
          <w:rFonts w:ascii="Times New Roman" w:hAnsi="Times New Roman"/>
          <w:sz w:val="24"/>
          <w:szCs w:val="24"/>
          <w:lang w:val="sr-Cyrl-CS"/>
        </w:rPr>
      </w:pPr>
    </w:p>
    <w:p w:rsidR="00403F03" w:rsidRPr="004A2098" w:rsidRDefault="006F118A" w:rsidP="008217D5">
      <w:pPr>
        <w:jc w:val="both"/>
        <w:rPr>
          <w:rFonts w:ascii="Times New Roman" w:hAnsi="Times New Roman" w:cs="Times New Roman"/>
          <w:sz w:val="24"/>
          <w:szCs w:val="24"/>
          <w:lang/>
        </w:rPr>
      </w:pPr>
      <w:r w:rsidRPr="006F118A">
        <w:rPr>
          <w:rFonts w:ascii="Times New Roman" w:hAnsi="Times New Roman" w:cs="Times New Roman"/>
          <w:sz w:val="24"/>
          <w:szCs w:val="24"/>
          <w:lang/>
        </w:rPr>
        <w:t>Надзорни одбор КЈП „Елан“ је дана 29.11.2021. године усвојио Програм пословања a Скупштина општине Косјерић је дана 22.12.2021. године донела Закључак број 06-43/2021 којим је дата Сагласност на Програм пословања КЈП „Елан“ за 2022. годину.</w:t>
      </w:r>
    </w:p>
    <w:p w:rsidR="00403F03" w:rsidRPr="004A2098" w:rsidRDefault="00403F03" w:rsidP="00403F03">
      <w:pPr>
        <w:rPr>
          <w:rFonts w:ascii="Times New Roman" w:hAnsi="Times New Roman" w:cs="Times New Roman"/>
          <w:b/>
          <w:sz w:val="24"/>
          <w:szCs w:val="24"/>
          <w:lang/>
        </w:rPr>
      </w:pPr>
      <w:r w:rsidRPr="004A2098">
        <w:rPr>
          <w:rFonts w:ascii="Times New Roman" w:hAnsi="Times New Roman" w:cs="Times New Roman"/>
          <w:b/>
          <w:sz w:val="24"/>
          <w:szCs w:val="24"/>
          <w:lang/>
        </w:rPr>
        <w:t xml:space="preserve">II </w:t>
      </w:r>
      <w:r w:rsidRPr="004A2098">
        <w:rPr>
          <w:rFonts w:ascii="Times New Roman" w:hAnsi="Times New Roman" w:cs="Times New Roman"/>
          <w:b/>
          <w:sz w:val="24"/>
          <w:szCs w:val="24"/>
          <w:lang/>
        </w:rPr>
        <w:t>ОБРАЗЛОЖЕЊЕ ПОСЛОВАЊА</w:t>
      </w:r>
    </w:p>
    <w:p w:rsidR="00403F03" w:rsidRPr="004A2098" w:rsidRDefault="00403F03" w:rsidP="00403F03">
      <w:pPr>
        <w:jc w:val="both"/>
        <w:rPr>
          <w:rFonts w:ascii="Times New Roman" w:hAnsi="Times New Roman" w:cs="Times New Roman"/>
          <w:iCs/>
          <w:sz w:val="24"/>
          <w:szCs w:val="24"/>
          <w:lang/>
        </w:rPr>
      </w:pPr>
      <w:r w:rsidRPr="004A2098">
        <w:rPr>
          <w:rFonts w:ascii="Times New Roman" w:hAnsi="Times New Roman" w:cs="Times New Roman"/>
          <w:iCs/>
          <w:sz w:val="24"/>
          <w:szCs w:val="24"/>
          <w:lang/>
        </w:rPr>
        <w:t xml:space="preserve">Водоснабдевање, као основна делатност предузећа, је било уредно. </w:t>
      </w:r>
    </w:p>
    <w:p w:rsidR="00403F03" w:rsidRPr="004A2098" w:rsidRDefault="00403F03" w:rsidP="00403F03">
      <w:pPr>
        <w:jc w:val="both"/>
        <w:rPr>
          <w:rFonts w:ascii="Times New Roman" w:hAnsi="Times New Roman" w:cs="Times New Roman"/>
          <w:iCs/>
          <w:sz w:val="24"/>
          <w:szCs w:val="24"/>
          <w:lang/>
        </w:rPr>
      </w:pPr>
      <w:r w:rsidRPr="004A2098">
        <w:rPr>
          <w:rFonts w:ascii="Times New Roman" w:hAnsi="Times New Roman" w:cs="Times New Roman"/>
          <w:iCs/>
          <w:sz w:val="24"/>
          <w:szCs w:val="24"/>
          <w:lang/>
        </w:rPr>
        <w:t xml:space="preserve">Делатности сакупљање и одвоз отпада, комунална хигијена  и погребне услуге су се одвијале по устаљеној динамици. </w:t>
      </w:r>
    </w:p>
    <w:p w:rsidR="00403F03" w:rsidRPr="004A2098" w:rsidRDefault="00403F03" w:rsidP="00403F03">
      <w:pPr>
        <w:jc w:val="both"/>
        <w:rPr>
          <w:rFonts w:ascii="Times New Roman" w:hAnsi="Times New Roman" w:cs="Times New Roman"/>
          <w:iCs/>
          <w:sz w:val="24"/>
          <w:szCs w:val="24"/>
          <w:lang/>
        </w:rPr>
      </w:pPr>
      <w:r w:rsidRPr="004A2098">
        <w:rPr>
          <w:rFonts w:ascii="Times New Roman" w:hAnsi="Times New Roman" w:cs="Times New Roman"/>
          <w:iCs/>
          <w:sz w:val="24"/>
          <w:szCs w:val="24"/>
          <w:lang/>
        </w:rPr>
        <w:t xml:space="preserve">Делатност пијачних услуга је од јануара кренула са радом на реконструисаној зеленој и робној пијаци. </w:t>
      </w:r>
    </w:p>
    <w:p w:rsidR="00403F03" w:rsidRPr="004A2098" w:rsidRDefault="00403F03" w:rsidP="00403F03">
      <w:pPr>
        <w:jc w:val="both"/>
        <w:rPr>
          <w:rFonts w:ascii="Times New Roman" w:hAnsi="Times New Roman" w:cs="Times New Roman"/>
          <w:iCs/>
          <w:sz w:val="24"/>
          <w:szCs w:val="24"/>
          <w:lang/>
        </w:rPr>
      </w:pPr>
      <w:r w:rsidRPr="004A2098">
        <w:rPr>
          <w:rFonts w:ascii="Times New Roman" w:hAnsi="Times New Roman" w:cs="Times New Roman"/>
          <w:iCs/>
          <w:sz w:val="24"/>
          <w:szCs w:val="24"/>
          <w:lang/>
        </w:rPr>
        <w:t>Значајније ангажовање механизације и запослених је уследило након обилних снежних падавина у месецу фебруару. Осим тога механизација је у месецу марту била ангажована и на насипању сеоских путева.</w:t>
      </w:r>
    </w:p>
    <w:p w:rsidR="00403F03" w:rsidRPr="004A2098" w:rsidRDefault="00403F03" w:rsidP="00403F03">
      <w:pPr>
        <w:rPr>
          <w:rFonts w:ascii="Times New Roman" w:hAnsi="Times New Roman" w:cs="Times New Roman"/>
          <w:i/>
          <w:sz w:val="24"/>
          <w:szCs w:val="24"/>
          <w:lang/>
        </w:rPr>
      </w:pPr>
    </w:p>
    <w:p w:rsidR="00403F03" w:rsidRPr="004A2098" w:rsidRDefault="00403F03" w:rsidP="00403F03">
      <w:pPr>
        <w:rPr>
          <w:rFonts w:ascii="Times New Roman" w:hAnsi="Times New Roman" w:cs="Times New Roman"/>
          <w:b/>
          <w:sz w:val="24"/>
          <w:szCs w:val="24"/>
          <w:lang/>
        </w:rPr>
      </w:pPr>
      <w:r w:rsidRPr="004A2098">
        <w:rPr>
          <w:rFonts w:ascii="Times New Roman" w:hAnsi="Times New Roman" w:cs="Times New Roman"/>
          <w:b/>
          <w:sz w:val="24"/>
          <w:szCs w:val="24"/>
          <w:lang/>
        </w:rPr>
        <w:t xml:space="preserve">III </w:t>
      </w:r>
      <w:r w:rsidRPr="004A2098">
        <w:rPr>
          <w:rFonts w:ascii="Times New Roman" w:hAnsi="Times New Roman" w:cs="Times New Roman"/>
          <w:b/>
          <w:sz w:val="24"/>
          <w:szCs w:val="24"/>
          <w:lang/>
        </w:rPr>
        <w:t>ОБРАЗЛОЖЕЊЕ ОБРАЗАЦА</w:t>
      </w:r>
    </w:p>
    <w:p w:rsidR="00403F03" w:rsidRPr="003E66BD"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1. БИЛАНС УСПЕХА</w:t>
      </w:r>
    </w:p>
    <w:p w:rsidR="0003553B" w:rsidRPr="00753062" w:rsidRDefault="0003553B" w:rsidP="008217D5">
      <w:pPr>
        <w:tabs>
          <w:tab w:val="left" w:pos="1545"/>
        </w:tabs>
        <w:jc w:val="both"/>
        <w:rPr>
          <w:rFonts w:ascii="Times New Roman" w:hAnsi="Times New Roman" w:cs="Times New Roman"/>
          <w:iCs/>
          <w:sz w:val="24"/>
          <w:szCs w:val="24"/>
          <w:lang/>
        </w:rPr>
      </w:pPr>
      <w:r w:rsidRPr="00753062">
        <w:rPr>
          <w:rFonts w:ascii="Times New Roman" w:hAnsi="Times New Roman" w:cs="Times New Roman"/>
          <w:iCs/>
          <w:sz w:val="24"/>
          <w:szCs w:val="24"/>
          <w:lang/>
        </w:rPr>
        <w:lastRenderedPageBreak/>
        <w:t xml:space="preserve">За период од 01.01. до 30.09.2022. године предузеће је планирало добит у износу од 499.754 динара. Остварена је добит од 2.850.466 динара. Укупно остварени приходи су за 6% виши од планираних  и  расходи су за 3% виши од планираних. </w:t>
      </w:r>
    </w:p>
    <w:p w:rsidR="0003553B" w:rsidRPr="00753062" w:rsidRDefault="0003553B" w:rsidP="008217D5">
      <w:pPr>
        <w:tabs>
          <w:tab w:val="left" w:pos="1545"/>
        </w:tabs>
        <w:jc w:val="both"/>
        <w:rPr>
          <w:rFonts w:ascii="Times New Roman" w:hAnsi="Times New Roman" w:cs="Times New Roman"/>
          <w:iCs/>
          <w:sz w:val="24"/>
          <w:szCs w:val="24"/>
          <w:lang/>
        </w:rPr>
      </w:pPr>
      <w:r w:rsidRPr="00753062">
        <w:rPr>
          <w:rFonts w:ascii="Times New Roman" w:hAnsi="Times New Roman" w:cs="Times New Roman"/>
          <w:iCs/>
          <w:sz w:val="24"/>
          <w:szCs w:val="24"/>
          <w:lang/>
        </w:rPr>
        <w:t>Приход од водовода и канализације је за 1% виши од планираног, приход од изношења смећа је на нивоу планираног, приход од комуналне хигијене је за 10% виши од планираног. Приход од одржавања спортских објеката је на нивоу планираног. Приход од пијачних услуга је виши за 72% од планираног, приход од погребних услуга је виши за 2% од планираног, приход од зимског одржавања је виши за 8%. Приход остварен на одржавању општинских путева и грађевинским радовима за 39% виши од планираног. Остали пословни приходи су 32% нижи од планираних.</w:t>
      </w:r>
    </w:p>
    <w:p w:rsidR="0003553B" w:rsidRPr="00753062" w:rsidRDefault="0003553B" w:rsidP="008217D5">
      <w:pPr>
        <w:tabs>
          <w:tab w:val="left" w:pos="1545"/>
        </w:tabs>
        <w:jc w:val="both"/>
        <w:rPr>
          <w:rFonts w:ascii="Times New Roman" w:hAnsi="Times New Roman" w:cs="Times New Roman"/>
          <w:iCs/>
          <w:sz w:val="24"/>
          <w:szCs w:val="24"/>
          <w:lang/>
        </w:rPr>
      </w:pPr>
      <w:r w:rsidRPr="00753062">
        <w:rPr>
          <w:rFonts w:ascii="Times New Roman" w:hAnsi="Times New Roman" w:cs="Times New Roman"/>
          <w:iCs/>
          <w:sz w:val="24"/>
          <w:szCs w:val="24"/>
          <w:lang/>
        </w:rPr>
        <w:t>Трошкови материјала су за 12% виши од планираних. Из категорије материјала веће одступање од планираног је при утрошку ауто гума где су трошкови из ове категорије виши за 47% од планираних, тошкови горива су виши за 34% од планираних,  трошкови уља и мазива који су 49% виши од планираних и трошкови резервних делова су вишу за 64% од планираних.</w:t>
      </w:r>
    </w:p>
    <w:p w:rsidR="0003553B" w:rsidRPr="00753062" w:rsidRDefault="0003553B" w:rsidP="008217D5">
      <w:pPr>
        <w:tabs>
          <w:tab w:val="left" w:pos="1545"/>
        </w:tabs>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Трошкови зарада, накнада зарада и остали лични расходи нижи су за 7% од планираних. Трошкови производних услуга су 15% нижи од планираних. Трошкови амортизације су на нивоу планираних. Нематеријални трошкови су нижи за 12% од планираних. </w:t>
      </w:r>
    </w:p>
    <w:p w:rsidR="00403F03" w:rsidRPr="00753062" w:rsidRDefault="0003553B" w:rsidP="008217D5">
      <w:pPr>
        <w:tabs>
          <w:tab w:val="left" w:pos="1545"/>
        </w:tabs>
        <w:jc w:val="both"/>
        <w:rPr>
          <w:rFonts w:ascii="Times New Roman" w:hAnsi="Times New Roman" w:cs="Times New Roman"/>
          <w:iCs/>
          <w:sz w:val="24"/>
          <w:szCs w:val="24"/>
          <w:lang/>
        </w:rPr>
      </w:pPr>
      <w:r w:rsidRPr="00753062">
        <w:rPr>
          <w:rFonts w:ascii="Times New Roman" w:hAnsi="Times New Roman" w:cs="Times New Roman"/>
          <w:iCs/>
          <w:sz w:val="24"/>
          <w:szCs w:val="24"/>
          <w:lang/>
        </w:rPr>
        <w:t>Остали расходи су виши од планираних пет пута из разлога што је износ спорних потраживања (нанаплаћена потраживања старија од годину дана) далеко виши од планираног нивоа.</w:t>
      </w:r>
    </w:p>
    <w:p w:rsidR="00403F03" w:rsidRPr="003E66BD"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2. БИЛАНС СТАЊА</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Укупна актива и пасива су више за по 2%. </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Веће одступање је на АОП 0015 Аванси за некретнине, постројења и опрему где је укњижен аванс за плаћене контејнере у износу од 420.000 динара. Против Добављача је покренута тужба услед неиспуњавања обавеза.</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На АОП 032 Материјал, резервни делови, алат и ситан инвентар позиција је мања за 47% из разлога што није извршена набавка водоводног инсталационог материјала услед тешкоћа у уговарању цена за целу годину.</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На АОП 0410 Нераспоређена добит текуће године позиција је значајно виша из разлога што је планирана добит од 499.754 динара а остварена је добит од 2.850.466 динара.</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На АОП 0445 Обавезе према добављачима позиција је виша за 223%. Обавезе су плаћене у роковима по РИНО систему.</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На АОП 0451 Обавезе по основу пореза на додату вредност су веће за 71% услед више фактурисаних прихода.</w:t>
      </w:r>
    </w:p>
    <w:p w:rsidR="00A20589"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Предузеће је успевало да редовно измирује своје обавезе према добављачима, обавезе по основу ПДВ-а и зараде запосленима.</w:t>
      </w:r>
    </w:p>
    <w:p w:rsidR="00403F03" w:rsidRPr="003E66BD"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lastRenderedPageBreak/>
        <w:t>3. ИЗВЕШТАЈ О ТОКОВИМА ГОТОВИНЕ</w:t>
      </w:r>
    </w:p>
    <w:p w:rsidR="0003553B" w:rsidRPr="00753062" w:rsidRDefault="0003553B" w:rsidP="008217D5">
      <w:pPr>
        <w:jc w:val="both"/>
        <w:rPr>
          <w:rFonts w:ascii="Times New Roman" w:hAnsi="Times New Roman" w:cs="Times New Roman"/>
          <w:iCs/>
          <w:sz w:val="24"/>
          <w:szCs w:val="24"/>
          <w:lang/>
        </w:rPr>
      </w:pPr>
      <w:r w:rsidRPr="00753062">
        <w:rPr>
          <w:rFonts w:ascii="Times New Roman" w:hAnsi="Times New Roman" w:cs="Times New Roman"/>
          <w:iCs/>
          <w:sz w:val="24"/>
          <w:szCs w:val="24"/>
          <w:lang/>
        </w:rPr>
        <w:t>Готовина на крају обрачунског периода је 56% виша од планиране.</w:t>
      </w:r>
    </w:p>
    <w:p w:rsidR="00A20589" w:rsidRPr="00753062" w:rsidRDefault="0003553B" w:rsidP="008217D5">
      <w:pPr>
        <w:jc w:val="both"/>
        <w:rPr>
          <w:rFonts w:ascii="Times New Roman" w:hAnsi="Times New Roman" w:cs="Times New Roman"/>
          <w:iCs/>
          <w:sz w:val="24"/>
          <w:szCs w:val="24"/>
          <w:lang/>
        </w:rPr>
      </w:pPr>
      <w:r w:rsidRPr="00753062">
        <w:rPr>
          <w:rFonts w:ascii="Times New Roman" w:hAnsi="Times New Roman" w:cs="Times New Roman"/>
          <w:iCs/>
          <w:sz w:val="24"/>
          <w:szCs w:val="24"/>
          <w:lang/>
        </w:rPr>
        <w:t>Укупан прилив готовине је за 5% нижи од планираног док је укупан одлив готовине за 2 % виши од планираног.</w:t>
      </w:r>
    </w:p>
    <w:p w:rsidR="00403F03"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4. ТРОШКОВИ ЗАПОСЛЕНИХ</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Трошкови запослених су нижи на свим позицијама од планираних. Трошкови зарада су нижи за 6% из разлога што је број запослених мањи од планираног броја.</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Накнаде физичким лицима по основу осталих уговора су исплаћене у износу који је 42%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Како је уговор склопљен у другом кварталу то је  исплата по овој позицији нижа од планиране.</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Трошкови дневница су 38% нижи од планираних. Трошкови за превоз запослених су нижи за 6% из разога што један број запослених није радио по основу коришћења одмора или боловања.</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Отпремнина за одлазак у пензију је нижа за 7% услед нижег просека зарада од планираног.</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Помоћ радницима и члановима њихових породица је нижа за 16% од планираног износа. Извршена је исплата помоћи свим радницима, у износу од по 41.800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r w:rsidR="00753062">
        <w:rPr>
          <w:rFonts w:ascii="Times New Roman" w:hAnsi="Times New Roman" w:cs="Times New Roman"/>
          <w:bCs/>
          <w:sz w:val="24"/>
          <w:szCs w:val="24"/>
          <w:lang/>
        </w:rPr>
        <w:t>.</w:t>
      </w:r>
    </w:p>
    <w:p w:rsidR="00403F03" w:rsidRPr="003E66BD"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5. ДИНАМИКА ЗАПОСЛЕНИХ</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Почетком 2022. године предузеће је у радном односу имало 32 запослена у сталном радном односу и 8 запослених у радном односу на одређено време (укупно 40 запослених).</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У периоду од 01.01.2022 до 30.09.2022. године један запослени из  радног односа на одређено време је отишао у старосну пензију и један запослени из сталног радног односа је отишао у превремену пензију. Запослени који је био  у радном односу на одређено ради замене одсутног радника је прешао у стални радни однос и прибављена је сагласност за 4 радника за пријем у стални радни однос.</w:t>
      </w:r>
    </w:p>
    <w:p w:rsidR="00A20589"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Број радника на дан 30.06.2021. године 36 запослена у сталном радном односу и 2 запослених у радном односу на одређено време (укупно 38 запослених).</w:t>
      </w:r>
    </w:p>
    <w:p w:rsidR="00403F03"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6. РАСПОН ПЛАНИРАНИХ И ИСПЛАЋЕНИХ ЗАРАДА</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Код пословодства реализована маса за зараде је у оквиру планиране. </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lastRenderedPageBreak/>
        <w:t xml:space="preserve">Код запослених без пословодства дошло је до одступања на најнижој заради која је за 8% нижа од планиране и просечној заради која је виша за 2% од планираног износа. </w:t>
      </w:r>
    </w:p>
    <w:p w:rsidR="0003553B" w:rsidRPr="00753062" w:rsidRDefault="0003553B" w:rsidP="008217D5">
      <w:pPr>
        <w:jc w:val="both"/>
        <w:rPr>
          <w:rFonts w:ascii="Times New Roman" w:hAnsi="Times New Roman" w:cs="Times New Roman"/>
          <w:bCs/>
          <w:sz w:val="24"/>
          <w:szCs w:val="24"/>
          <w:lang/>
        </w:rPr>
      </w:pPr>
      <w:r w:rsidRPr="00753062">
        <w:rPr>
          <w:rFonts w:ascii="Times New Roman" w:hAnsi="Times New Roman" w:cs="Times New Roman"/>
          <w:bCs/>
          <w:sz w:val="24"/>
          <w:szCs w:val="24"/>
          <w:lang/>
        </w:rPr>
        <w:t>Највиша појединачна зарада из категорије запослених без пословодства је за 17% више од планираног износа услед ангажовања једног запосленог са прековременим радом.</w:t>
      </w:r>
    </w:p>
    <w:p w:rsidR="00403F03" w:rsidRPr="003E66BD" w:rsidRDefault="00403F03" w:rsidP="00403F03">
      <w:pPr>
        <w:rPr>
          <w:rFonts w:ascii="Times New Roman" w:hAnsi="Times New Roman" w:cs="Times New Roman"/>
          <w:b/>
          <w:bCs/>
          <w:sz w:val="24"/>
          <w:szCs w:val="24"/>
          <w:lang/>
        </w:rPr>
      </w:pPr>
      <w:r w:rsidRPr="003E66BD">
        <w:rPr>
          <w:rFonts w:ascii="Times New Roman" w:hAnsi="Times New Roman" w:cs="Times New Roman"/>
          <w:b/>
          <w:bCs/>
          <w:sz w:val="24"/>
          <w:szCs w:val="24"/>
          <w:lang/>
        </w:rPr>
        <w:t>7. СУБВЕНЦИЈЕ И ОСТАЛИ ПРИХОДИ ИЗ БУЏЕТА</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КЈП „Елан“ не користи субвенције из буџета.</w:t>
      </w:r>
    </w:p>
    <w:p w:rsidR="0003553B"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w:t>
      </w:r>
      <w:r w:rsidR="00753062">
        <w:rPr>
          <w:rFonts w:ascii="Times New Roman" w:hAnsi="Times New Roman" w:cs="Times New Roman"/>
          <w:iCs/>
          <w:sz w:val="24"/>
          <w:szCs w:val="24"/>
          <w:lang/>
        </w:rPr>
        <w:t>.</w:t>
      </w:r>
    </w:p>
    <w:p w:rsidR="00353835" w:rsidRPr="00753062" w:rsidRDefault="0003553B" w:rsidP="0003553B">
      <w:pPr>
        <w:jc w:val="both"/>
        <w:rPr>
          <w:rFonts w:ascii="Times New Roman" w:hAnsi="Times New Roman" w:cs="Times New Roman"/>
          <w:iCs/>
          <w:sz w:val="24"/>
          <w:szCs w:val="24"/>
          <w:lang/>
        </w:rPr>
      </w:pPr>
      <w:r w:rsidRPr="00753062">
        <w:rPr>
          <w:rFonts w:ascii="Times New Roman" w:hAnsi="Times New Roman" w:cs="Times New Roman"/>
          <w:iCs/>
          <w:sz w:val="24"/>
          <w:szCs w:val="24"/>
          <w:lang/>
        </w:rPr>
        <w:t>Приход који је остварен из уговора са оснивачем је виши за 11% тј за 2.981.878 динара.</w:t>
      </w:r>
    </w:p>
    <w:p w:rsidR="00403F03" w:rsidRPr="003E66BD" w:rsidRDefault="00403F03" w:rsidP="00403F03">
      <w:pPr>
        <w:jc w:val="both"/>
        <w:rPr>
          <w:rFonts w:ascii="Times New Roman" w:hAnsi="Times New Roman" w:cs="Times New Roman"/>
          <w:b/>
          <w:bCs/>
          <w:sz w:val="24"/>
          <w:szCs w:val="24"/>
          <w:lang/>
        </w:rPr>
      </w:pPr>
      <w:r w:rsidRPr="003E66BD">
        <w:rPr>
          <w:rFonts w:ascii="Times New Roman" w:hAnsi="Times New Roman" w:cs="Times New Roman"/>
          <w:b/>
          <w:bCs/>
          <w:sz w:val="24"/>
          <w:szCs w:val="24"/>
          <w:lang/>
        </w:rPr>
        <w:t>8. СРЕДСТВА ЗА ПОСЕБНЕ НАМЕНЕ</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У првих шест месеци 2022.е године за репрезентацију је утрошено 13.162 динара што је што је 82% мање од планираног нивоа (план 75.000 динара).</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Средства планирана за донације су 100.000 од чега је у првих девет месеци 2022. године утрошено 35.300 динара (35%).</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Донета је одлука о додели донације Удружењу пензионера општине Косјерић као финансијска помоћ у обнови народних ношњи за певачку групу „Треће доба“ у износу од 15.000 динара, Друштву за церебралну парализу као вид помоћи при плаћању телефонских услуга и интернета у износу од 28.000 (7.000 динара квартално) и Добровољном ватрогасном друштву као помоћ у редовном пословању у износу од 6.300 динара .</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За спортске активности је уплаћено 12.000 динара Атлетском клубу Косјерић  као финансијска помоћ у реализацији меморијалне атлетске трке „Генерал Светомир Ђукић“.</w:t>
      </w:r>
    </w:p>
    <w:p w:rsidR="00403F03"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За хуманитарне активности уплаћена су средства у износу од 8.400 динара као помоћ у набавци огрева за Снежану и Спасоја Пантелић.</w:t>
      </w:r>
    </w:p>
    <w:p w:rsidR="00403F03" w:rsidRPr="003E66BD" w:rsidRDefault="00403F03" w:rsidP="00403F03">
      <w:pPr>
        <w:jc w:val="both"/>
        <w:rPr>
          <w:rFonts w:ascii="Times New Roman" w:hAnsi="Times New Roman" w:cs="Times New Roman"/>
          <w:b/>
          <w:bCs/>
          <w:sz w:val="24"/>
          <w:szCs w:val="24"/>
          <w:lang/>
        </w:rPr>
      </w:pPr>
      <w:r w:rsidRPr="003E66BD">
        <w:rPr>
          <w:rFonts w:ascii="Times New Roman" w:hAnsi="Times New Roman" w:cs="Times New Roman"/>
          <w:b/>
          <w:bCs/>
          <w:sz w:val="24"/>
          <w:szCs w:val="24"/>
          <w:lang/>
        </w:rPr>
        <w:t>9. КРЕДИТНА ЗАДУЖЕНОСТ</w:t>
      </w:r>
    </w:p>
    <w:p w:rsidR="009A75E2"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rsidR="009A75E2"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Са исплатом кредита по основу кога је била извршена набавка  камиона кипера завршено је у мају 2022. године. Кредит је износо 38.057 ЕУР. Рок отплате је 36 месеци. Датум доспећа прве рате је 21.03.2019. године а последње 21.05.2022. године. Месечни ануитети </w:t>
      </w:r>
      <w:r w:rsidRPr="00753062">
        <w:rPr>
          <w:rFonts w:ascii="Times New Roman" w:hAnsi="Times New Roman" w:cs="Times New Roman"/>
          <w:iCs/>
          <w:sz w:val="24"/>
          <w:szCs w:val="24"/>
          <w:lang/>
        </w:rPr>
        <w:lastRenderedPageBreak/>
        <w:t xml:space="preserve">за отплату главнице износе 1.055,59 еур а отплата је вршена у динарима по средњем курсу НБС на дан уплате кредита. </w:t>
      </w:r>
    </w:p>
    <w:p w:rsidR="009A75E2" w:rsidRPr="00753062" w:rsidRDefault="009A75E2" w:rsidP="009A75E2">
      <w:pPr>
        <w:jc w:val="both"/>
        <w:rPr>
          <w:rFonts w:ascii="Times New Roman" w:hAnsi="Times New Roman" w:cs="Times New Roman"/>
          <w:iCs/>
          <w:sz w:val="24"/>
          <w:szCs w:val="24"/>
          <w:lang/>
        </w:rPr>
      </w:pPr>
    </w:p>
    <w:p w:rsidR="009A75E2"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Предузеће је у првих девет месеци 2022. године редовно месечно измиривало обавезе по кредитима. </w:t>
      </w:r>
    </w:p>
    <w:p w:rsidR="00D61861"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За период од 01.01. до 30.09.2022. године за отплату кредита плаћено је 1.831.311 динара (1.670.702 динара главница и 160.609 динара камата).</w:t>
      </w:r>
    </w:p>
    <w:p w:rsidR="00403F03" w:rsidRPr="003E66BD" w:rsidRDefault="00403F03" w:rsidP="00403F03">
      <w:pPr>
        <w:jc w:val="both"/>
        <w:rPr>
          <w:rFonts w:ascii="Times New Roman" w:hAnsi="Times New Roman" w:cs="Times New Roman"/>
          <w:b/>
          <w:bCs/>
          <w:sz w:val="24"/>
          <w:szCs w:val="24"/>
          <w:lang/>
        </w:rPr>
      </w:pPr>
      <w:r w:rsidRPr="003E66BD">
        <w:rPr>
          <w:rFonts w:ascii="Times New Roman" w:hAnsi="Times New Roman" w:cs="Times New Roman"/>
          <w:b/>
          <w:bCs/>
          <w:sz w:val="24"/>
          <w:szCs w:val="24"/>
          <w:lang/>
        </w:rPr>
        <w:t>10. ИЗВЕШТАЈ О ИНВЕСТИЦИЈАМА</w:t>
      </w:r>
    </w:p>
    <w:p w:rsidR="009A75E2"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У периоду од 01.01. до 30.09.2022. године завршена је и исплаћена набавка путничког аутомобила Фиат добло вредности 1.899.900 динара без ПДВ-а, две фискалне касе за наплату пијачних услуга вредности 39.201 динар без ПДВ-а, рачунарска опрема вредности 117.417 динара без ПДВ-а и софтвер за Е фактуре вредности 75.000 динара.</w:t>
      </w:r>
    </w:p>
    <w:p w:rsidR="009A75E2"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Од планираних инвестиционих улагања редовно се измирују обавезе према банкама по кредитима. </w:t>
      </w:r>
    </w:p>
    <w:p w:rsidR="00D61861" w:rsidRPr="00753062" w:rsidRDefault="009A75E2" w:rsidP="009A75E2">
      <w:pPr>
        <w:jc w:val="both"/>
        <w:rPr>
          <w:rFonts w:ascii="Times New Roman" w:hAnsi="Times New Roman" w:cs="Times New Roman"/>
          <w:iCs/>
          <w:sz w:val="24"/>
          <w:szCs w:val="24"/>
          <w:lang/>
        </w:rPr>
      </w:pPr>
      <w:r w:rsidRPr="00753062">
        <w:rPr>
          <w:rFonts w:ascii="Times New Roman" w:hAnsi="Times New Roman" w:cs="Times New Roman"/>
          <w:iCs/>
          <w:sz w:val="24"/>
          <w:szCs w:val="24"/>
          <w:lang/>
        </w:rPr>
        <w:t>Планирана а нереализована инвестиција је Реконструкција тезги на зеленој пијаци.</w:t>
      </w:r>
    </w:p>
    <w:p w:rsidR="00403F03" w:rsidRPr="003E66BD" w:rsidRDefault="00403F03" w:rsidP="00403F03">
      <w:pPr>
        <w:jc w:val="both"/>
        <w:rPr>
          <w:rFonts w:ascii="Times New Roman" w:hAnsi="Times New Roman" w:cs="Times New Roman"/>
          <w:b/>
          <w:bCs/>
          <w:sz w:val="24"/>
          <w:szCs w:val="24"/>
          <w:lang/>
        </w:rPr>
      </w:pPr>
      <w:r w:rsidRPr="003E66BD">
        <w:rPr>
          <w:rFonts w:ascii="Times New Roman" w:hAnsi="Times New Roman" w:cs="Times New Roman"/>
          <w:b/>
          <w:bCs/>
          <w:sz w:val="24"/>
          <w:szCs w:val="24"/>
          <w:lang/>
        </w:rPr>
        <w:t>11. ПОТРАЖИВАЊА, ОБАВЕЗЕ И СУДСКИ СПОРОВИ</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 xml:space="preserve">Укупан износ потраживања на дан 30.09.2022. године износи 48.011.024 динара а укупне обавезе износе 11.872.504 динара. </w:t>
      </w:r>
    </w:p>
    <w:p w:rsidR="009A75E2"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Предузеће има два судска спора. Један у коме је предузеће страна која је тужена а који се односи на захтев за накнаду штете, који у случају губитка солидарно сносе Оснивач општина Косјерић и КЈП „Елан“. У случају губитка спора обзиром на вредност (912.000 динара) спор би могао утицати на резултат пословања предузећа.</w:t>
      </w:r>
    </w:p>
    <w:p w:rsidR="00D61861" w:rsidRPr="00753062" w:rsidRDefault="009A75E2" w:rsidP="009A75E2">
      <w:pPr>
        <w:jc w:val="both"/>
        <w:rPr>
          <w:rFonts w:ascii="Times New Roman" w:hAnsi="Times New Roman" w:cs="Times New Roman"/>
          <w:sz w:val="24"/>
          <w:szCs w:val="24"/>
          <w:lang/>
        </w:rPr>
      </w:pPr>
      <w:r w:rsidRPr="00753062">
        <w:rPr>
          <w:rFonts w:ascii="Times New Roman" w:hAnsi="Times New Roman" w:cs="Times New Roman"/>
          <w:sz w:val="24"/>
          <w:szCs w:val="24"/>
          <w:lang/>
        </w:rPr>
        <w:t>Други спор је где је предузеће страна која тужи добављача који је примио аванс  а није испоручио уговорене контејнере. Вредност спора је 420.000 динара.</w:t>
      </w:r>
    </w:p>
    <w:p w:rsidR="00403F03" w:rsidRPr="004A2098" w:rsidRDefault="00403F03" w:rsidP="00403F03">
      <w:pPr>
        <w:rPr>
          <w:rFonts w:ascii="Times New Roman" w:hAnsi="Times New Roman" w:cs="Times New Roman"/>
          <w:b/>
          <w:sz w:val="24"/>
          <w:szCs w:val="24"/>
          <w:lang/>
        </w:rPr>
      </w:pPr>
      <w:r w:rsidRPr="004A2098">
        <w:rPr>
          <w:rFonts w:ascii="Times New Roman" w:hAnsi="Times New Roman" w:cs="Times New Roman"/>
          <w:b/>
          <w:sz w:val="24"/>
          <w:szCs w:val="24"/>
          <w:lang/>
        </w:rPr>
        <w:t xml:space="preserve">IV </w:t>
      </w:r>
      <w:r w:rsidRPr="004A2098">
        <w:rPr>
          <w:rFonts w:ascii="Times New Roman" w:hAnsi="Times New Roman" w:cs="Times New Roman"/>
          <w:b/>
          <w:sz w:val="24"/>
          <w:szCs w:val="24"/>
          <w:lang/>
        </w:rPr>
        <w:t>ЗАКЉУЧНА РАЗМАТРАЊА И НАПОМЕНЕ</w:t>
      </w:r>
    </w:p>
    <w:p w:rsidR="00155C33" w:rsidRPr="00753062" w:rsidRDefault="009A75E2" w:rsidP="007E7D3A">
      <w:pPr>
        <w:jc w:val="both"/>
        <w:rPr>
          <w:rFonts w:ascii="Times New Roman" w:hAnsi="Times New Roman" w:cs="Times New Roman"/>
          <w:iCs/>
          <w:sz w:val="24"/>
          <w:szCs w:val="24"/>
        </w:rPr>
      </w:pPr>
      <w:r w:rsidRPr="00753062">
        <w:rPr>
          <w:rFonts w:ascii="Times New Roman" w:hAnsi="Times New Roman" w:cs="Times New Roman"/>
          <w:iCs/>
          <w:sz w:val="24"/>
          <w:szCs w:val="24"/>
        </w:rPr>
        <w:t>Поматрани период карактерише нагли раст цена горива, грађевинског, водоводног материјала, ситног инвентара, резервних делова и свих других услуга. У циљу остварења услова за несметано функционисање и рад КЈП „Елан“ на принципу „поврата трошкова“ не угрожавајући приступачност комуналних услуга, уз договор са Оснивачем, предузеће је било принуђено да коригује поједине цене. Тако да је у првих 6 месеци 2022. године усвојено повећање цена погребних и пијачних услуга а од 1 јула су повећане цене воде, канализације и сакупљања и одвоза отпада.</w:t>
      </w:r>
    </w:p>
    <w:p w:rsidR="00AE1A32" w:rsidRDefault="00AE1A32" w:rsidP="007E7D3A">
      <w:pPr>
        <w:jc w:val="both"/>
        <w:rPr>
          <w:rFonts w:ascii="Times New Roman" w:hAnsi="Times New Roman" w:cs="Times New Roman"/>
          <w:iCs/>
          <w:sz w:val="24"/>
          <w:szCs w:val="24"/>
        </w:rPr>
      </w:pPr>
    </w:p>
    <w:p w:rsidR="008217D5" w:rsidRDefault="008217D5" w:rsidP="007E7D3A">
      <w:pPr>
        <w:jc w:val="both"/>
        <w:rPr>
          <w:rFonts w:ascii="Times New Roman" w:hAnsi="Times New Roman" w:cs="Times New Roman"/>
          <w:iCs/>
          <w:sz w:val="24"/>
          <w:szCs w:val="24"/>
        </w:rPr>
      </w:pPr>
    </w:p>
    <w:p w:rsidR="008217D5" w:rsidRDefault="008217D5" w:rsidP="007E7D3A">
      <w:pPr>
        <w:jc w:val="both"/>
        <w:rPr>
          <w:rFonts w:ascii="Times New Roman" w:hAnsi="Times New Roman" w:cs="Times New Roman"/>
          <w:iCs/>
          <w:sz w:val="24"/>
          <w:szCs w:val="24"/>
        </w:rPr>
      </w:pPr>
    </w:p>
    <w:p w:rsidR="00753062" w:rsidRPr="00AE1A32" w:rsidRDefault="00753062" w:rsidP="007E7D3A">
      <w:pPr>
        <w:jc w:val="both"/>
        <w:rPr>
          <w:rFonts w:ascii="Times New Roman" w:hAnsi="Times New Roman" w:cs="Times New Roman"/>
          <w:iCs/>
          <w:sz w:val="24"/>
          <w:szCs w:val="24"/>
        </w:rPr>
      </w:pPr>
    </w:p>
    <w:p w:rsidR="004B6DD4" w:rsidRPr="0030071F" w:rsidRDefault="00C03FD9" w:rsidP="00C03FD9">
      <w:pPr>
        <w:ind w:left="360"/>
        <w:jc w:val="both"/>
        <w:rPr>
          <w:rFonts w:ascii="Times New Roman" w:hAnsi="Times New Roman" w:cs="Times New Roman"/>
          <w:b/>
          <w:sz w:val="24"/>
          <w:szCs w:val="24"/>
          <w:u w:val="single"/>
        </w:rPr>
      </w:pPr>
      <w:r w:rsidRPr="0030071F">
        <w:rPr>
          <w:rFonts w:ascii="Times New Roman" w:hAnsi="Times New Roman" w:cs="Times New Roman"/>
          <w:b/>
          <w:sz w:val="24"/>
          <w:szCs w:val="24"/>
          <w:u w:val="single"/>
        </w:rPr>
        <w:t xml:space="preserve">2. </w:t>
      </w:r>
      <w:r w:rsidR="004B6DD4" w:rsidRPr="0030071F">
        <w:rPr>
          <w:rFonts w:ascii="Times New Roman" w:hAnsi="Times New Roman" w:cs="Times New Roman"/>
          <w:b/>
          <w:sz w:val="24"/>
          <w:szCs w:val="24"/>
          <w:u w:val="single"/>
        </w:rPr>
        <w:t>Назив предузећа:</w:t>
      </w:r>
      <w:r w:rsidR="000B42E1" w:rsidRPr="0030071F">
        <w:rPr>
          <w:rFonts w:ascii="Times New Roman" w:hAnsi="Times New Roman" w:cs="Times New Roman"/>
          <w:b/>
          <w:i/>
          <w:sz w:val="24"/>
          <w:szCs w:val="24"/>
          <w:u w:val="single"/>
        </w:rPr>
        <w:t>ЈАВНО КОМУНАЛНО ПРЕДУЗЕЋЕ „ГРАДСКА ТОПЛАНА“ КОСЈЕРИЋ</w:t>
      </w:r>
    </w:p>
    <w:p w:rsidR="00F5725B" w:rsidRPr="00443D79" w:rsidRDefault="00F5725B" w:rsidP="004B6DD4">
      <w:pPr>
        <w:pStyle w:val="ListParagraph"/>
        <w:ind w:left="360"/>
        <w:jc w:val="both"/>
        <w:rPr>
          <w:rFonts w:ascii="Times New Roman" w:hAnsi="Times New Roman" w:cs="Times New Roman"/>
          <w:sz w:val="24"/>
          <w:szCs w:val="24"/>
        </w:rPr>
      </w:pPr>
    </w:p>
    <w:p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rsidR="002B3E19" w:rsidRPr="004A2098" w:rsidRDefault="002B3E19" w:rsidP="002B3E19">
      <w:pPr>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 xml:space="preserve">Годишњи програм пословања: </w:t>
      </w:r>
    </w:p>
    <w:p w:rsidR="002B3E19" w:rsidRDefault="002B3E19" w:rsidP="002B3E19">
      <w:pPr>
        <w:jc w:val="both"/>
        <w:rPr>
          <w:rFonts w:ascii="Times New Roman" w:hAnsi="Times New Roman" w:cs="Times New Roman"/>
          <w:iCs/>
          <w:sz w:val="24"/>
          <w:szCs w:val="24"/>
          <w:lang/>
        </w:rPr>
      </w:pPr>
      <w:r w:rsidRPr="004A2098">
        <w:rPr>
          <w:rFonts w:ascii="Times New Roman" w:hAnsi="Times New Roman" w:cs="Times New Roman"/>
          <w:iCs/>
          <w:sz w:val="24"/>
          <w:szCs w:val="24"/>
          <w:lang w:val="ru-RU"/>
        </w:rPr>
        <w:t>Годишњи Програм пословања ЈКП</w:t>
      </w:r>
      <w:r w:rsidRPr="004A2098">
        <w:rPr>
          <w:rFonts w:ascii="Times New Roman" w:hAnsi="Times New Roman" w:cs="Times New Roman"/>
          <w:iCs/>
          <w:sz w:val="24"/>
          <w:szCs w:val="24"/>
          <w:lang/>
        </w:rPr>
        <w:t xml:space="preserve"> „</w:t>
      </w:r>
      <w:r w:rsidRPr="004A2098">
        <w:rPr>
          <w:rFonts w:ascii="Times New Roman" w:hAnsi="Times New Roman" w:cs="Times New Roman"/>
          <w:iCs/>
          <w:sz w:val="24"/>
          <w:szCs w:val="24"/>
          <w:lang w:val="ru-RU"/>
        </w:rPr>
        <w:t>Градска топлана</w:t>
      </w:r>
      <w:r w:rsidRPr="004A2098">
        <w:rPr>
          <w:rFonts w:ascii="Times New Roman" w:hAnsi="Times New Roman" w:cs="Times New Roman"/>
          <w:iCs/>
          <w:sz w:val="24"/>
          <w:szCs w:val="24"/>
          <w:lang/>
        </w:rPr>
        <w:t>“</w:t>
      </w:r>
      <w:r w:rsidRPr="004A2098">
        <w:rPr>
          <w:rFonts w:ascii="Times New Roman" w:hAnsi="Times New Roman" w:cs="Times New Roman"/>
          <w:iCs/>
          <w:sz w:val="24"/>
          <w:szCs w:val="24"/>
          <w:lang w:val="ru-RU"/>
        </w:rPr>
        <w:t xml:space="preserve"> Косјерић за 202</w:t>
      </w:r>
      <w:r w:rsidRPr="004A2098">
        <w:rPr>
          <w:rFonts w:ascii="Times New Roman" w:hAnsi="Times New Roman" w:cs="Times New Roman"/>
          <w:iCs/>
          <w:sz w:val="24"/>
          <w:szCs w:val="24"/>
          <w:lang/>
        </w:rPr>
        <w:t>2</w:t>
      </w:r>
      <w:r w:rsidRPr="004A2098">
        <w:rPr>
          <w:rFonts w:ascii="Times New Roman" w:hAnsi="Times New Roman" w:cs="Times New Roman"/>
          <w:iCs/>
          <w:sz w:val="24"/>
          <w:szCs w:val="24"/>
          <w:lang w:val="ru-RU"/>
        </w:rPr>
        <w:t>.годину усвојен на седници Скупштине општине Косјерић одржане дана 22.12.2021. године и заведен под бројем 06-43/2021 од 22.12.2021. године.</w:t>
      </w:r>
    </w:p>
    <w:p w:rsidR="00B973F8" w:rsidRPr="004A2098" w:rsidRDefault="00B973F8" w:rsidP="002B3E19">
      <w:pPr>
        <w:jc w:val="both"/>
        <w:rPr>
          <w:rFonts w:ascii="Times New Roman" w:hAnsi="Times New Roman" w:cs="Times New Roman"/>
          <w:iCs/>
          <w:sz w:val="24"/>
          <w:szCs w:val="24"/>
          <w:lang/>
        </w:rPr>
      </w:pPr>
    </w:p>
    <w:p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rsidR="00F92561" w:rsidRPr="00753062" w:rsidRDefault="00F92561" w:rsidP="00F92561">
      <w:pPr>
        <w:ind w:firstLine="720"/>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 xml:space="preserve">У </w:t>
      </w:r>
      <w:r w:rsidRPr="00753062">
        <w:rPr>
          <w:rFonts w:ascii="Times New Roman" w:hAnsi="Times New Roman" w:cs="Times New Roman"/>
          <w:bCs/>
          <w:sz w:val="24"/>
          <w:szCs w:val="24"/>
          <w:lang/>
        </w:rPr>
        <w:t>периоду од 01.01.-30.09.2022</w:t>
      </w:r>
      <w:r w:rsidRPr="00753062">
        <w:rPr>
          <w:rFonts w:ascii="Times New Roman" w:hAnsi="Times New Roman" w:cs="Times New Roman"/>
          <w:bCs/>
          <w:sz w:val="24"/>
          <w:szCs w:val="24"/>
          <w:lang w:val="ru-RU"/>
        </w:rPr>
        <w:t>. годин</w:t>
      </w:r>
      <w:r w:rsidRPr="00753062">
        <w:rPr>
          <w:rFonts w:ascii="Times New Roman" w:hAnsi="Times New Roman" w:cs="Times New Roman"/>
          <w:bCs/>
          <w:sz w:val="24"/>
          <w:szCs w:val="24"/>
          <w:lang/>
        </w:rPr>
        <w:t>е</w:t>
      </w:r>
      <w:r w:rsidRPr="00753062">
        <w:rPr>
          <w:rFonts w:ascii="Times New Roman"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rsidR="00F92561" w:rsidRPr="00753062" w:rsidRDefault="00F92561" w:rsidP="00F92561">
      <w:pPr>
        <w:ind w:firstLine="720"/>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У месецу јануару текуће године</w:t>
      </w:r>
      <w:r w:rsidRPr="00753062">
        <w:rPr>
          <w:rFonts w:ascii="Times New Roman" w:hAnsi="Times New Roman" w:cs="Times New Roman"/>
          <w:bCs/>
          <w:sz w:val="24"/>
          <w:szCs w:val="24"/>
          <w:lang/>
        </w:rPr>
        <w:t xml:space="preserve">замењен је мазут </w:t>
      </w:r>
      <w:r w:rsidRPr="00753062">
        <w:rPr>
          <w:rFonts w:ascii="Times New Roman" w:hAnsi="Times New Roman" w:cs="Times New Roman"/>
          <w:bCs/>
          <w:sz w:val="24"/>
          <w:szCs w:val="24"/>
          <w:lang w:val="ru-RU"/>
        </w:rPr>
        <w:t xml:space="preserve">новим енергентом-природним гасом и исти је коришћен до краја извештајног периода као основни енергент за производњу топлотне енергије. </w:t>
      </w:r>
    </w:p>
    <w:p w:rsidR="00F92561" w:rsidRPr="00753062" w:rsidRDefault="00F92561" w:rsidP="00F92561">
      <w:pPr>
        <w:ind w:firstLine="720"/>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У извештајном периоду остварен је добитак  у пословању у висини од 537.000,00 динара који је остварен због не планиране субвенције Оснивача у покрићу трошкова енергената (мазута и природног гаса) у висини од 8.800.000,00 динара. Уз напомену да је планирана субвенција од 1.250.000,00 динара повећана за седам пута, иако су проблеми наведени у претходном Извештају остали не решени и то:</w:t>
      </w:r>
    </w:p>
    <w:p w:rsidR="00F92561" w:rsidRPr="00753062" w:rsidRDefault="00F92561" w:rsidP="00F92561">
      <w:pPr>
        <w:pStyle w:val="ListParagraph"/>
        <w:numPr>
          <w:ilvl w:val="0"/>
          <w:numId w:val="16"/>
        </w:numPr>
        <w:spacing w:after="120" w:line="276" w:lineRule="auto"/>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 xml:space="preserve">мали број корисника услуге грејања, који је недовољан да са ценом која је приступачна корисницима покрије трошкове производње; </w:t>
      </w:r>
    </w:p>
    <w:p w:rsidR="00F92561" w:rsidRPr="00753062" w:rsidRDefault="00F92561" w:rsidP="00F92561">
      <w:pPr>
        <w:pStyle w:val="ListParagraph"/>
        <w:numPr>
          <w:ilvl w:val="0"/>
          <w:numId w:val="16"/>
        </w:numPr>
        <w:spacing w:after="120" w:line="276" w:lineRule="auto"/>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коришћење мазута као енергента у јануару 2022. године (5</w:t>
      </w:r>
      <w:r w:rsidRPr="00753062">
        <w:rPr>
          <w:rFonts w:ascii="Times New Roman" w:hAnsi="Times New Roman" w:cs="Times New Roman"/>
          <w:bCs/>
          <w:sz w:val="24"/>
          <w:szCs w:val="24"/>
          <w:lang/>
        </w:rPr>
        <w:t>5.000 kg</w:t>
      </w:r>
      <w:r w:rsidRPr="00753062">
        <w:rPr>
          <w:rFonts w:ascii="Times New Roman" w:hAnsi="Times New Roman" w:cs="Times New Roman"/>
          <w:bCs/>
          <w:sz w:val="24"/>
          <w:szCs w:val="24"/>
          <w:lang/>
        </w:rPr>
        <w:t xml:space="preserve"> х 96 дин/</w:t>
      </w:r>
      <w:r w:rsidRPr="00753062">
        <w:rPr>
          <w:rFonts w:ascii="Times New Roman" w:hAnsi="Times New Roman" w:cs="Times New Roman"/>
          <w:bCs/>
          <w:sz w:val="24"/>
          <w:szCs w:val="24"/>
          <w:lang/>
        </w:rPr>
        <w:t>kg)</w:t>
      </w:r>
      <w:r w:rsidRPr="00753062">
        <w:rPr>
          <w:rFonts w:ascii="Times New Roman" w:hAnsi="Times New Roman" w:cs="Times New Roman"/>
          <w:bCs/>
          <w:sz w:val="24"/>
          <w:szCs w:val="24"/>
          <w:lang/>
        </w:rPr>
        <w:t xml:space="preserve">; </w:t>
      </w:r>
    </w:p>
    <w:p w:rsidR="00F92561" w:rsidRPr="00753062" w:rsidRDefault="00F92561" w:rsidP="00F92561">
      <w:pPr>
        <w:pStyle w:val="ListParagraph"/>
        <w:numPr>
          <w:ilvl w:val="0"/>
          <w:numId w:val="16"/>
        </w:numPr>
        <w:spacing w:after="120" w:line="276" w:lineRule="auto"/>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 xml:space="preserve">раст цене електричне енергије у извештајном периоду за 65% почев од 01.01.2022. године, због пораста цене ел. енергије на тржишту; </w:t>
      </w:r>
    </w:p>
    <w:p w:rsidR="00F92561" w:rsidRPr="00753062" w:rsidRDefault="00F92561" w:rsidP="00F92561">
      <w:pPr>
        <w:pStyle w:val="ListParagraph"/>
        <w:numPr>
          <w:ilvl w:val="0"/>
          <w:numId w:val="16"/>
        </w:numPr>
        <w:spacing w:after="120" w:line="276" w:lineRule="auto"/>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 xml:space="preserve">фиксни приходи у извештајном периоду и благог раста осталих расхода.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lastRenderedPageBreak/>
        <w:t xml:space="preserve">У циљу стабилизације финансијског пословања предузећа, крајем августа је упућен захтев Оснивачу за измену цена топлотне енергије по тарифним групама. Поменутим актом предложено је повећање цена топлотне енергије по јединици површине за 36,69 %. Након разматрања захтева Оснивач је закључком број 06-39/2022 од 22.08.2022. године дао сагласност на повећање цена топлотне енергије почев од 01.10.2022. године за 36,69% по јединици површине. </w:t>
      </w:r>
    </w:p>
    <w:p w:rsidR="00C53E2C" w:rsidRPr="00C53E2C" w:rsidRDefault="00C53E2C" w:rsidP="00C53E2C">
      <w:pPr>
        <w:spacing w:after="120" w:line="276" w:lineRule="auto"/>
        <w:ind w:left="720"/>
        <w:jc w:val="both"/>
        <w:rPr>
          <w:rFonts w:ascii="Times New Roman" w:hAnsi="Times New Roman" w:cs="Times New Roman"/>
          <w:bCs/>
          <w:lang w:val="ru-RU"/>
        </w:rPr>
      </w:pPr>
    </w:p>
    <w:p w:rsidR="002B3E19" w:rsidRPr="004A2098" w:rsidRDefault="002B3E19" w:rsidP="002B3E19">
      <w:pPr>
        <w:jc w:val="center"/>
        <w:rPr>
          <w:rFonts w:ascii="Times New Roman" w:hAnsi="Times New Roman" w:cs="Times New Roman"/>
          <w:b/>
          <w:bCs/>
          <w:sz w:val="24"/>
          <w:szCs w:val="24"/>
          <w:lang/>
        </w:rPr>
      </w:pPr>
      <w:r w:rsidRPr="004A2098">
        <w:rPr>
          <w:rFonts w:ascii="Times New Roman" w:hAnsi="Times New Roman" w:cs="Times New Roman"/>
          <w:b/>
          <w:bCs/>
          <w:sz w:val="24"/>
          <w:szCs w:val="24"/>
        </w:rPr>
        <w:t>III</w:t>
      </w:r>
      <w:r w:rsidRPr="004A2098">
        <w:rPr>
          <w:rFonts w:ascii="Times New Roman" w:hAnsi="Times New Roman" w:cs="Times New Roman"/>
          <w:b/>
          <w:bCs/>
          <w:sz w:val="24"/>
          <w:szCs w:val="24"/>
          <w:lang/>
        </w:rPr>
        <w:t xml:space="preserve"> ОБРАЗЛОЖЕЊЕ ОБРАЗАЦА</w:t>
      </w:r>
    </w:p>
    <w:p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rPr>
        <w:t>1.</w:t>
      </w:r>
      <w:r w:rsidRPr="004A2098">
        <w:rPr>
          <w:rFonts w:ascii="Times New Roman" w:hAnsi="Times New Roman" w:cs="Times New Roman"/>
          <w:b/>
          <w:bCs/>
          <w:sz w:val="24"/>
          <w:szCs w:val="24"/>
          <w:lang w:val="ru-RU"/>
        </w:rPr>
        <w:t xml:space="preserve"> БИЛАНС УСПЕХА </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Редован послови приход је 100</w:t>
      </w:r>
      <w:r w:rsidRPr="00753062">
        <w:rPr>
          <w:rFonts w:ascii="Times New Roman" w:hAnsi="Times New Roman" w:cs="Aharoni" w:hint="cs"/>
          <w:iCs/>
          <w:sz w:val="24"/>
          <w:szCs w:val="24"/>
          <w:lang w:val="ru-RU"/>
        </w:rPr>
        <w:t>%</w:t>
      </w:r>
      <w:r w:rsidRPr="00753062">
        <w:rPr>
          <w:rFonts w:ascii="Times New Roman" w:hAnsi="Times New Roman" w:cs="Times New Roman"/>
          <w:iCs/>
          <w:sz w:val="24"/>
          <w:szCs w:val="24"/>
          <w:lang w:val="ru-RU"/>
        </w:rPr>
        <w:t>на нивоу планираног. До повећања укупног пословног прихода за 51</w:t>
      </w:r>
      <w:r w:rsidRPr="00753062">
        <w:rPr>
          <w:rFonts w:ascii="Times New Roman" w:hAnsi="Times New Roman" w:cs="Aharoni" w:hint="cs"/>
          <w:iCs/>
          <w:sz w:val="24"/>
          <w:szCs w:val="24"/>
          <w:lang w:val="ru-RU"/>
        </w:rPr>
        <w:t>%</w:t>
      </w:r>
      <w:r w:rsidRPr="00753062">
        <w:rPr>
          <w:rFonts w:ascii="Times New Roman" w:hAnsi="Times New Roman" w:cs="Times New Roman"/>
          <w:iCs/>
          <w:sz w:val="24"/>
          <w:szCs w:val="24"/>
          <w:lang w:val="ru-RU"/>
        </w:rPr>
        <w:t>у односу на план дошло је због повећања субвенције оснивача за седам пута.</w:t>
      </w:r>
    </w:p>
    <w:p w:rsidR="00F92561" w:rsidRPr="00753062" w:rsidRDefault="00F92561" w:rsidP="00F92561">
      <w:pPr>
        <w:ind w:firstLine="720"/>
        <w:jc w:val="both"/>
        <w:rPr>
          <w:rFonts w:ascii="Times New Roman" w:hAnsi="Times New Roman" w:cs="Times New Roman"/>
          <w:iCs/>
          <w:sz w:val="24"/>
          <w:szCs w:val="24"/>
          <w:lang/>
        </w:rPr>
      </w:pPr>
      <w:r w:rsidRPr="00753062">
        <w:rPr>
          <w:rFonts w:ascii="Times New Roman" w:hAnsi="Times New Roman" w:cs="Times New Roman"/>
          <w:iCs/>
          <w:sz w:val="24"/>
          <w:szCs w:val="24"/>
          <w:lang/>
        </w:rPr>
        <w:t>Што се тиче трошкова, дошло је до повећања трошкова за енергент (мазут пре свега) због енормног раста цене овог енергента који је коришћен у јануару текуће године. Трошак зарада је испод плана из разлога што није било повећања истих током године.</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До раста трошкова у односу на план дошло је на позицији трошкова промета код банака као и расходи по основу камата код финансијскох расхода , сви остали расходи су на нивоу планираних  и остварених у истом периоду претходне године.</w:t>
      </w:r>
    </w:p>
    <w:p w:rsidR="00C53E2C" w:rsidRPr="00C53E2C" w:rsidRDefault="00C53E2C" w:rsidP="00C53E2C">
      <w:pPr>
        <w:ind w:firstLine="720"/>
        <w:rPr>
          <w:rFonts w:ascii="Times New Roman" w:hAnsi="Times New Roman" w:cs="Times New Roman"/>
          <w:b/>
          <w:bCs/>
          <w:sz w:val="24"/>
          <w:szCs w:val="24"/>
          <w:lang/>
        </w:rPr>
      </w:pPr>
    </w:p>
    <w:p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rPr>
        <w:t xml:space="preserve">2. </w:t>
      </w:r>
      <w:r w:rsidRPr="004A2098">
        <w:rPr>
          <w:rFonts w:ascii="Times New Roman" w:hAnsi="Times New Roman" w:cs="Times New Roman"/>
          <w:b/>
          <w:bCs/>
          <w:sz w:val="24"/>
          <w:szCs w:val="24"/>
          <w:lang w:val="ru-RU"/>
        </w:rPr>
        <w:t>БИЛАНС СТАЊА</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Све позиције Биланса стања су у складу са планираним или уз незнатна одступања. </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Потраживање по основу продаје је и даље велико тако да смањење потраживања и даље мора бити приоритет. </w:t>
      </w:r>
    </w:p>
    <w:p w:rsidR="00F92561" w:rsidRPr="00753062" w:rsidRDefault="00F92561" w:rsidP="00F92561">
      <w:pPr>
        <w:ind w:firstLine="720"/>
        <w:jc w:val="both"/>
        <w:rPr>
          <w:rFonts w:ascii="Times New Roman" w:hAnsi="Times New Roman" w:cs="Times New Roman"/>
          <w:iCs/>
          <w:sz w:val="24"/>
          <w:szCs w:val="24"/>
          <w:lang/>
        </w:rPr>
      </w:pPr>
      <w:r w:rsidRPr="00753062">
        <w:rPr>
          <w:rFonts w:ascii="Times New Roman" w:hAnsi="Times New Roman" w:cs="Times New Roman"/>
          <w:iCs/>
          <w:sz w:val="24"/>
          <w:szCs w:val="24"/>
          <w:lang/>
        </w:rPr>
        <w:t xml:space="preserve">Веће су и обавезе из пословања и односе се на обавезе према испоручиоцима мазута, као и обавезе према Републичкој дирекцији за робне резерве. </w:t>
      </w:r>
    </w:p>
    <w:p w:rsidR="00C53E2C" w:rsidRDefault="00C53E2C" w:rsidP="002B3E19">
      <w:pPr>
        <w:ind w:firstLine="720"/>
        <w:rPr>
          <w:rFonts w:ascii="Times New Roman" w:hAnsi="Times New Roman" w:cs="Times New Roman"/>
          <w:b/>
          <w:bCs/>
          <w:sz w:val="24"/>
          <w:szCs w:val="24"/>
          <w:lang w:val="ru-RU"/>
        </w:rPr>
      </w:pPr>
    </w:p>
    <w:p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3. ИЗВЕШТАЈ О ТОКОВИМА ГОТОВИНЕ</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p>
    <w:p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 xml:space="preserve">4. ТРОШКОВИ ЗАПОСЛЕНИХ </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Сви трошкови запослених су нижи од планираних и на нивоу су остварења из претходног периода.</w:t>
      </w:r>
    </w:p>
    <w:p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5. ДИНАМИКА ЗАПОСЛЕНИХ</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rPr>
        <w:lastRenderedPageBreak/>
        <w:t xml:space="preserve">На крају периода укупан број запослених је 9 радника, као и на крају прошле године, како је и предвиђено Програмом пословања за 2022. годину. </w:t>
      </w:r>
    </w:p>
    <w:p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6. РАСПОН ПЛАНИРАНИХ И ИСПЛАЋЕНИХ ЗАРАДА</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У посматраном периоду најнижа исплаћена нето зарада је 43.554,00 динара, док је највиша исплаћена зарада за радно место директора предузећа и износи 79.967,00 динара. У односу на планиране зараде у извештајном периоду исте су ниже, а ниже су и у односу на просечне зараде у Републици Србији. </w:t>
      </w:r>
    </w:p>
    <w:p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7. СУБВЕНЦИЈЕ И ОСТАЛИ ПРИХОДИ ИЗ БУЏЕТА</w:t>
      </w:r>
    </w:p>
    <w:p w:rsidR="00F92561" w:rsidRPr="00753062" w:rsidRDefault="00F92561" w:rsidP="00F92561">
      <w:pPr>
        <w:ind w:firstLine="720"/>
        <w:jc w:val="both"/>
        <w:rPr>
          <w:rFonts w:ascii="Times New Roman" w:hAnsi="Times New Roman" w:cs="Times New Roman"/>
          <w:iCs/>
          <w:sz w:val="24"/>
          <w:szCs w:val="24"/>
          <w:lang/>
        </w:rPr>
      </w:pPr>
      <w:r w:rsidRPr="00753062">
        <w:rPr>
          <w:rFonts w:ascii="Times New Roman" w:hAnsi="Times New Roman" w:cs="Times New Roman"/>
          <w:iCs/>
          <w:sz w:val="24"/>
          <w:szCs w:val="24"/>
          <w:lang w:val="ru-RU"/>
        </w:rPr>
        <w:t>Усвојеним Програмом пословања за 2022. годину</w:t>
      </w:r>
      <w:r w:rsidRPr="00753062">
        <w:rPr>
          <w:rFonts w:ascii="Times New Roman" w:hAnsi="Times New Roman" w:cs="Times New Roman"/>
          <w:iCs/>
          <w:sz w:val="24"/>
          <w:szCs w:val="24"/>
          <w:lang/>
        </w:rPr>
        <w:t>,</w:t>
      </w:r>
      <w:r w:rsidRPr="00753062">
        <w:rPr>
          <w:rFonts w:ascii="Times New Roman" w:hAnsi="Times New Roman" w:cs="Times New Roman"/>
          <w:iCs/>
          <w:sz w:val="24"/>
          <w:szCs w:val="24"/>
          <w:lang/>
        </w:rPr>
        <w:t xml:space="preserve"> планирана је субвенција Оснивача у износу од 1.250.000,00 динара, а пренета је у износу од 8.800.000 динара. Субвенција је искоришћења за плаћање доспелих обавеза за мазут из претходног периода, као и утрошену целокупну количину природног гаса у вредности од 6.660.117,00 динара</w:t>
      </w:r>
      <w:r w:rsidR="00753062">
        <w:rPr>
          <w:rFonts w:ascii="Times New Roman" w:hAnsi="Times New Roman" w:cs="Times New Roman"/>
          <w:iCs/>
          <w:sz w:val="24"/>
          <w:szCs w:val="24"/>
          <w:lang/>
        </w:rPr>
        <w:t>.</w:t>
      </w:r>
    </w:p>
    <w:p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8. СРЕДСТВА ЗА ПОСЕБНЕ НАМЕНЕ</w:t>
      </w:r>
    </w:p>
    <w:p w:rsidR="00F92561" w:rsidRPr="00753062" w:rsidRDefault="00F92561" w:rsidP="00F92561">
      <w:pPr>
        <w:ind w:firstLine="720"/>
        <w:jc w:val="both"/>
        <w:rPr>
          <w:rFonts w:ascii="Times New Roman" w:hAnsi="Times New Roman" w:cs="Times New Roman"/>
          <w:iCs/>
          <w:sz w:val="24"/>
          <w:szCs w:val="24"/>
          <w:lang w:val="ru-RU"/>
        </w:rPr>
      </w:pPr>
      <w:r w:rsidRPr="00753062">
        <w:rPr>
          <w:rFonts w:ascii="Times New Roman" w:hAnsi="Times New Roman" w:cs="Times New Roman"/>
          <w:iCs/>
          <w:sz w:val="24"/>
          <w:szCs w:val="24"/>
          <w:lang w:val="ru-RU"/>
        </w:rPr>
        <w:t xml:space="preserve">Средства за посебне намене нису ни планиране Програмом пословања за 2022. годину, па није било ни утрошка истих. </w:t>
      </w:r>
    </w:p>
    <w:p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9. КРЕДИТНА ЗАДУЖЕНОСТ</w:t>
      </w:r>
    </w:p>
    <w:p w:rsidR="00F92561" w:rsidRPr="00753062" w:rsidRDefault="00F92561" w:rsidP="002B3E19">
      <w:pPr>
        <w:ind w:firstLine="720"/>
        <w:jc w:val="both"/>
        <w:rPr>
          <w:rFonts w:ascii="Times New Roman" w:hAnsi="Times New Roman" w:cs="Times New Roman"/>
          <w:bCs/>
          <w:i/>
          <w:sz w:val="24"/>
          <w:szCs w:val="24"/>
          <w:lang/>
        </w:rPr>
      </w:pPr>
      <w:r w:rsidRPr="00753062">
        <w:rPr>
          <w:rFonts w:ascii="Times New Roman" w:hAnsi="Times New Roman" w:cs="Times New Roman"/>
          <w:sz w:val="24"/>
          <w:szCs w:val="24"/>
          <w:lang w:val="ru-RU"/>
        </w:rPr>
        <w:t>Предузеће нема кредитну задуженост код банака.</w:t>
      </w:r>
    </w:p>
    <w:p w:rsidR="002B3E19" w:rsidRDefault="002B3E19" w:rsidP="002B3E19">
      <w:pPr>
        <w:ind w:firstLine="720"/>
        <w:jc w:val="both"/>
        <w:rPr>
          <w:rFonts w:ascii="Times New Roman" w:hAnsi="Times New Roman" w:cs="Times New Roman"/>
          <w:b/>
          <w:sz w:val="24"/>
          <w:szCs w:val="24"/>
          <w:lang w:val="ru-RU"/>
        </w:rPr>
      </w:pPr>
      <w:r w:rsidRPr="004A2098">
        <w:rPr>
          <w:rFonts w:ascii="Times New Roman" w:hAnsi="Times New Roman" w:cs="Times New Roman"/>
          <w:b/>
          <w:sz w:val="24"/>
          <w:szCs w:val="24"/>
          <w:lang w:val="ru-RU"/>
        </w:rPr>
        <w:t>10. ИЗВЕШТАЈ О ИНВЕСТИЦИЈАМА</w:t>
      </w:r>
    </w:p>
    <w:p w:rsidR="00F92561" w:rsidRPr="00753062" w:rsidRDefault="00F92561" w:rsidP="00F92561">
      <w:pPr>
        <w:ind w:firstLine="720"/>
        <w:jc w:val="both"/>
        <w:rPr>
          <w:rFonts w:ascii="Times New Roman" w:hAnsi="Times New Roman" w:cs="Times New Roman"/>
          <w:bCs/>
          <w:sz w:val="24"/>
          <w:szCs w:val="24"/>
          <w:lang w:val="ru-RU"/>
        </w:rPr>
      </w:pPr>
      <w:r w:rsidRPr="00753062">
        <w:rPr>
          <w:rFonts w:ascii="Times New Roman" w:hAnsi="Times New Roman" w:cs="Times New Roman"/>
          <w:bCs/>
          <w:sz w:val="24"/>
          <w:szCs w:val="24"/>
          <w:lang w:val="ru-RU"/>
        </w:rPr>
        <w:t xml:space="preserve">У извештајном периоду Предузеће није имало инвестицвионих активности осим текућег инвестициониг одржавања (две поправке главног котла и поправка топловода), што је покривено из текућих средстава Предузећа. </w:t>
      </w:r>
    </w:p>
    <w:p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11. ПОТРАЖИВАЊА, ОБАВЕЗЕ И СУДСКИ СПОРОВИ</w:t>
      </w:r>
    </w:p>
    <w:p w:rsidR="00F92561" w:rsidRPr="00753062" w:rsidRDefault="00F92561" w:rsidP="00F92561">
      <w:pPr>
        <w:ind w:firstLine="720"/>
        <w:jc w:val="both"/>
        <w:rPr>
          <w:rFonts w:ascii="Times New Roman" w:hAnsi="Times New Roman" w:cs="Times New Roman"/>
          <w:sz w:val="24"/>
          <w:szCs w:val="24"/>
          <w:lang w:val="ru-RU"/>
        </w:rPr>
      </w:pPr>
      <w:r w:rsidRPr="00753062">
        <w:rPr>
          <w:rFonts w:ascii="Times New Roman" w:hAnsi="Times New Roman" w:cs="Times New Roman"/>
          <w:sz w:val="24"/>
          <w:szCs w:val="24"/>
          <w:lang w:val="ru-RU"/>
        </w:rPr>
        <w:t>На крају овог извештајног периода укупна потраживања Предузећа су 8.994.371,00 динара, а укупне обавезе сз 35.864.776.</w:t>
      </w:r>
      <w:r w:rsidRPr="00753062">
        <w:rPr>
          <w:rFonts w:ascii="Times New Roman" w:hAnsi="Times New Roman" w:cs="Times New Roman"/>
          <w:sz w:val="24"/>
          <w:szCs w:val="24"/>
          <w:lang/>
        </w:rPr>
        <w:t>,00</w:t>
      </w:r>
      <w:r w:rsidR="008217D5">
        <w:rPr>
          <w:rFonts w:ascii="Times New Roman" w:hAnsi="Times New Roman" w:cs="Times New Roman"/>
          <w:sz w:val="24"/>
          <w:szCs w:val="24"/>
          <w:lang w:val="ru-RU"/>
        </w:rPr>
        <w:t xml:space="preserve"> динара</w:t>
      </w:r>
      <w:r w:rsidRPr="00753062">
        <w:rPr>
          <w:rFonts w:ascii="Times New Roman" w:hAnsi="Times New Roman" w:cs="Times New Roman"/>
          <w:sz w:val="24"/>
          <w:szCs w:val="24"/>
          <w:lang w:val="ru-RU"/>
        </w:rPr>
        <w:t xml:space="preserve">. </w:t>
      </w:r>
    </w:p>
    <w:p w:rsidR="00F92561" w:rsidRPr="00753062" w:rsidRDefault="00F92561" w:rsidP="00F92561">
      <w:pPr>
        <w:ind w:firstLine="720"/>
        <w:jc w:val="both"/>
        <w:rPr>
          <w:rFonts w:ascii="Times New Roman" w:hAnsi="Times New Roman" w:cs="Times New Roman"/>
          <w:b/>
          <w:bCs/>
          <w:sz w:val="24"/>
          <w:szCs w:val="24"/>
          <w:lang w:val="ru-RU"/>
        </w:rPr>
      </w:pPr>
      <w:r w:rsidRPr="00753062">
        <w:rPr>
          <w:rFonts w:ascii="Times New Roman" w:hAnsi="Times New Roman" w:cs="Times New Roman"/>
          <w:sz w:val="24"/>
          <w:szCs w:val="24"/>
          <w:lang w:val="ru-RU"/>
        </w:rPr>
        <w:t>Подаци су веома забрињавањући, па је неопходно да се у сарадњи са Надзорним одбором и Оснивачем детаљније размотре могућности и активности за решавање нагомиланих проблема са којима се суочава Предузеће.</w:t>
      </w:r>
    </w:p>
    <w:p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Пословање предузећа у посматраном периоду је на нивоу пословања оствареног у истом периоду прошле године, ако изузмемо неупоредиво већу субвенцију Оснивача у односу на претходну годину.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Према Програму пословања за 2022. годину и даље остају основни проблеми у функционисању, а то су наплата потраживања, нереално висока цена мазута који је коришћен у јануару и који је оставио негативане финансијске последице у првом кварталу </w:t>
      </w:r>
      <w:r w:rsidRPr="00753062">
        <w:rPr>
          <w:rFonts w:ascii="Times New Roman" w:hAnsi="Times New Roman" w:cs="Times New Roman"/>
          <w:bCs/>
          <w:sz w:val="24"/>
          <w:szCs w:val="24"/>
          <w:lang/>
        </w:rPr>
        <w:lastRenderedPageBreak/>
        <w:t>2022. године, дотрајалост котлова и дистрибутивне мреже, као и неизмирене обавезе за мазут, како за ову, тако и претходн</w:t>
      </w:r>
      <w:r w:rsidRPr="00753062">
        <w:rPr>
          <w:rFonts w:ascii="Times New Roman" w:hAnsi="Times New Roman" w:cs="Times New Roman"/>
          <w:bCs/>
          <w:sz w:val="24"/>
          <w:szCs w:val="24"/>
          <w:lang/>
        </w:rPr>
        <w:t>e</w:t>
      </w:r>
      <w:r w:rsidRPr="00753062">
        <w:rPr>
          <w:rFonts w:ascii="Times New Roman" w:hAnsi="Times New Roman" w:cs="Times New Roman"/>
          <w:bCs/>
          <w:sz w:val="24"/>
          <w:szCs w:val="24"/>
          <w:lang/>
        </w:rPr>
        <w:t xml:space="preserve"> грејн</w:t>
      </w:r>
      <w:r w:rsidRPr="00753062">
        <w:rPr>
          <w:rFonts w:ascii="Times New Roman" w:hAnsi="Times New Roman" w:cs="Times New Roman"/>
          <w:bCs/>
          <w:sz w:val="24"/>
          <w:szCs w:val="24"/>
          <w:lang/>
        </w:rPr>
        <w:t>e</w:t>
      </w:r>
      <w:r w:rsidRPr="00753062">
        <w:rPr>
          <w:rFonts w:ascii="Times New Roman" w:hAnsi="Times New Roman" w:cs="Times New Roman"/>
          <w:bCs/>
          <w:sz w:val="24"/>
          <w:szCs w:val="24"/>
          <w:lang/>
        </w:rPr>
        <w:t xml:space="preserve"> сезон</w:t>
      </w:r>
      <w:r w:rsidRPr="00753062">
        <w:rPr>
          <w:rFonts w:ascii="Times New Roman" w:hAnsi="Times New Roman" w:cs="Times New Roman"/>
          <w:bCs/>
          <w:sz w:val="24"/>
          <w:szCs w:val="24"/>
          <w:lang/>
        </w:rPr>
        <w:t>e</w:t>
      </w:r>
      <w:r w:rsidRPr="00753062">
        <w:rPr>
          <w:rFonts w:ascii="Times New Roman" w:hAnsi="Times New Roman" w:cs="Times New Roman"/>
          <w:bCs/>
          <w:sz w:val="24"/>
          <w:szCs w:val="24"/>
          <w:lang/>
        </w:rPr>
        <w:t xml:space="preserve">.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Управо из разлога континуираног поскупљења мазута, који је у фебруару достигао цену од 126,83 дин/</w:t>
      </w:r>
      <w:r w:rsidRPr="00753062">
        <w:rPr>
          <w:rFonts w:ascii="Times New Roman" w:hAnsi="Times New Roman" w:cs="Times New Roman"/>
          <w:bCs/>
          <w:sz w:val="24"/>
          <w:szCs w:val="24"/>
          <w:lang/>
        </w:rPr>
        <w:t xml:space="preserve">kg, </w:t>
      </w:r>
      <w:r w:rsidRPr="00753062">
        <w:rPr>
          <w:rFonts w:ascii="Times New Roman" w:hAnsi="Times New Roman" w:cs="Times New Roman"/>
          <w:bCs/>
          <w:sz w:val="24"/>
          <w:szCs w:val="24"/>
          <w:lang/>
        </w:rPr>
        <w:t xml:space="preserve">активностима на конверзији енергента са мазута на природни гас реализованим у 2021. години обезбедили смо приступ 2,5 пута јефтинијем енергенту – природном гасу чиме су трошкови пословања значајно смањени у првом кварталу у односу на прошлу годину када је коришћен мазут.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У трећем кварталу реализовани су радови на уградњи дела опреме набављене прошле године. Замењена су два стара, дотрајала котла са два нова котла МИП „Ћуприја“ укупне инсталисане снаге од 8 </w:t>
      </w:r>
      <w:r w:rsidRPr="00753062">
        <w:rPr>
          <w:rFonts w:ascii="Times New Roman" w:hAnsi="Times New Roman" w:cs="Times New Roman"/>
          <w:bCs/>
          <w:sz w:val="24"/>
          <w:szCs w:val="24"/>
          <w:lang/>
        </w:rPr>
        <w:t>MW</w:t>
      </w:r>
      <w:r w:rsidRPr="00753062">
        <w:rPr>
          <w:rFonts w:ascii="Times New Roman" w:hAnsi="Times New Roman" w:cs="Times New Roman"/>
          <w:bCs/>
          <w:sz w:val="24"/>
          <w:szCs w:val="24"/>
          <w:lang/>
        </w:rPr>
        <w:t xml:space="preserve">, уграђен је нови гасни горионик са гасном рампом и ремонтован стари комбиновани горионик мазут/гас, уграђене су нове пумпе котловског круга, као и две нове циркулационе пумпе које ће снабдевати град топлотном енергијом од којих једна са фреквентном регулацијом број обртаја, уграђен је систем за третман воде у систему којим ћемо од ове грејне сезоне омекшавати и третирати воду у систему и на тај начин штитити опрему од муља и корозије, израђен је потпуно нови димњак на месту старог који је дејством корозије и продуката сагоревања мазута морао да се замени из безбедносних разлога.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Поред реализације поменутих радова у котларници, рађена је и санација кварова на топловодима. Највише кварова на мрежи било је на краку топловода у ул. Радише Петронијевића где је било неколико санација пукотина на магистралном топловоду. Како су рађене само санације постојећих пукотина, извесно је даље пуцање топловода у току грејне сезоне, поготово за време ниских температура. Овај крак топловода је више пута поменут у претходним извештајима као најчешћи узрок губитка воде из система, па је његова реконструкција апсолутни приоритет када је у питању дистрибутивна мрежа, поготово сада када се у систему налази вода чији третман изискује додатне трошкове за набавку хемијских једињења која користи у раду. </w:t>
      </w:r>
    </w:p>
    <w:p w:rsidR="00F92561" w:rsidRPr="00753062" w:rsidRDefault="00F92561" w:rsidP="00F92561">
      <w:pPr>
        <w:ind w:firstLine="720"/>
        <w:jc w:val="both"/>
        <w:rPr>
          <w:rFonts w:ascii="Times New Roman" w:hAnsi="Times New Roman" w:cs="Times New Roman"/>
          <w:bCs/>
          <w:sz w:val="24"/>
          <w:szCs w:val="24"/>
          <w:lang/>
        </w:rPr>
      </w:pPr>
      <w:r w:rsidRPr="00753062">
        <w:rPr>
          <w:rFonts w:ascii="Times New Roman" w:hAnsi="Times New Roman" w:cs="Times New Roman"/>
          <w:bCs/>
          <w:sz w:val="24"/>
          <w:szCs w:val="24"/>
          <w:lang/>
        </w:rPr>
        <w:t xml:space="preserve">У посматраном кварталу донета је одлука о повећању цене топлотне енергије и то за 36,69%, а примена нових цена је од 01.10.2022. године. </w:t>
      </w:r>
    </w:p>
    <w:p w:rsidR="00D76B2E" w:rsidRDefault="00D76B2E"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Default="008217D5" w:rsidP="00970DDC">
      <w:pPr>
        <w:jc w:val="both"/>
        <w:rPr>
          <w:rFonts w:ascii="Times New Roman" w:hAnsi="Times New Roman" w:cs="Times New Roman"/>
          <w:iCs/>
          <w:sz w:val="24"/>
          <w:szCs w:val="24"/>
        </w:rPr>
      </w:pPr>
    </w:p>
    <w:p w:rsidR="008217D5" w:rsidRPr="00C40F1B" w:rsidRDefault="008217D5" w:rsidP="00970DDC">
      <w:pPr>
        <w:jc w:val="both"/>
        <w:rPr>
          <w:rFonts w:ascii="Times New Roman" w:hAnsi="Times New Roman" w:cs="Times New Roman"/>
          <w:iCs/>
          <w:sz w:val="24"/>
          <w:szCs w:val="24"/>
        </w:rPr>
      </w:pPr>
    </w:p>
    <w:p w:rsidR="0098145F" w:rsidRPr="00443D79" w:rsidRDefault="00C03FD9" w:rsidP="00A4671F">
      <w:pPr>
        <w:spacing w:after="0"/>
        <w:jc w:val="both"/>
        <w:rPr>
          <w:rFonts w:ascii="Times New Roman" w:hAnsi="Times New Roman" w:cs="Times New Roman"/>
          <w:b/>
          <w:i/>
          <w:sz w:val="24"/>
          <w:szCs w:val="24"/>
        </w:rPr>
      </w:pPr>
      <w:r w:rsidRPr="00443D79">
        <w:rPr>
          <w:rFonts w:ascii="Times New Roman" w:hAnsi="Times New Roman" w:cs="Times New Roman"/>
          <w:b/>
          <w:sz w:val="24"/>
          <w:szCs w:val="24"/>
        </w:rPr>
        <w:t>3.</w:t>
      </w:r>
      <w:r w:rsidRPr="00443D79">
        <w:rPr>
          <w:rFonts w:ascii="Times New Roman" w:hAnsi="Times New Roman" w:cs="Times New Roman"/>
          <w:b/>
          <w:sz w:val="24"/>
          <w:szCs w:val="24"/>
        </w:rPr>
        <w:tab/>
      </w:r>
      <w:r w:rsidRPr="0030071F">
        <w:rPr>
          <w:rFonts w:ascii="Times New Roman" w:hAnsi="Times New Roman" w:cs="Times New Roman"/>
          <w:b/>
          <w:sz w:val="24"/>
          <w:szCs w:val="24"/>
          <w:u w:val="single"/>
        </w:rPr>
        <w:t xml:space="preserve">Назив предузећа: </w:t>
      </w:r>
      <w:r w:rsidR="00A4671F" w:rsidRPr="0030071F">
        <w:rPr>
          <w:rFonts w:ascii="Times New Roman" w:hAnsi="Times New Roman" w:cs="Times New Roman"/>
          <w:b/>
          <w:i/>
          <w:sz w:val="24"/>
          <w:szCs w:val="24"/>
          <w:u w:val="single"/>
        </w:rPr>
        <w:t xml:space="preserve">ЈАВНО КОМУНАЛНО ПРЕДУЗЕЋE </w:t>
      </w:r>
      <w:r w:rsidR="0030071F" w:rsidRPr="0030071F">
        <w:rPr>
          <w:rFonts w:ascii="Times New Roman" w:hAnsi="Times New Roman" w:cs="Times New Roman"/>
          <w:b/>
          <w:i/>
          <w:sz w:val="24"/>
          <w:szCs w:val="24"/>
          <w:u w:val="single"/>
        </w:rPr>
        <w:t>РЕГИОНАЛНИ ЦЕНТАР ЗА УПРАВЉАЊЕ ОТПАДОМ "ДУБОКО" УЖИЦЕ</w:t>
      </w:r>
    </w:p>
    <w:p w:rsidR="00A4671F" w:rsidRPr="00443D79" w:rsidRDefault="00A4671F" w:rsidP="00C03FD9">
      <w:pPr>
        <w:spacing w:after="0" w:line="0" w:lineRule="atLeast"/>
        <w:jc w:val="both"/>
        <w:rPr>
          <w:rFonts w:ascii="Times New Roman" w:hAnsi="Times New Roman" w:cs="Times New Roman"/>
          <w:sz w:val="24"/>
          <w:szCs w:val="24"/>
        </w:rPr>
      </w:pPr>
    </w:p>
    <w:p w:rsidR="00F5725B" w:rsidRPr="00443D79" w:rsidRDefault="00F5725B" w:rsidP="00C03FD9">
      <w:pPr>
        <w:spacing w:after="0" w:line="0" w:lineRule="atLeast"/>
        <w:jc w:val="both"/>
        <w:rPr>
          <w:rFonts w:ascii="Times New Roman" w:hAnsi="Times New Roman" w:cs="Times New Roman"/>
          <w:sz w:val="24"/>
          <w:szCs w:val="24"/>
        </w:rPr>
      </w:pPr>
    </w:p>
    <w:p w:rsidR="008A6414" w:rsidRDefault="008A6414" w:rsidP="008A6414">
      <w:pPr>
        <w:pStyle w:val="Heading3"/>
        <w:numPr>
          <w:ilvl w:val="0"/>
          <w:numId w:val="13"/>
        </w:numPr>
        <w:tabs>
          <w:tab w:val="left" w:pos="1234"/>
        </w:tabs>
        <w:spacing w:before="90"/>
        <w:jc w:val="left"/>
      </w:pPr>
      <w:r>
        <w:t xml:space="preserve">ОСНОВНИ </w:t>
      </w:r>
      <w:r>
        <w:rPr>
          <w:spacing w:val="-5"/>
        </w:rPr>
        <w:t>СТАТУСНИ</w:t>
      </w:r>
      <w:r>
        <w:t>ПОДАЦИ</w:t>
      </w:r>
    </w:p>
    <w:p w:rsidR="008A6414" w:rsidRDefault="008A6414" w:rsidP="008A6414">
      <w:pPr>
        <w:pStyle w:val="BodyText"/>
        <w:rPr>
          <w:b/>
        </w:rPr>
      </w:pPr>
    </w:p>
    <w:p w:rsidR="00A8786A" w:rsidRDefault="00A8786A" w:rsidP="00A8786A">
      <w:pPr>
        <w:pStyle w:val="BodyText"/>
        <w:ind w:firstLine="720"/>
        <w:jc w:val="both"/>
      </w:pPr>
      <w:r>
        <w:t xml:space="preserve">Пословно име: ЈКП Регионални центар за управљање отпадом "Дубоко" Ужице </w:t>
      </w:r>
    </w:p>
    <w:p w:rsidR="00A8786A" w:rsidRDefault="00A8786A" w:rsidP="00A8786A">
      <w:pPr>
        <w:pStyle w:val="BodyText"/>
        <w:ind w:firstLine="720"/>
        <w:jc w:val="both"/>
      </w:pPr>
      <w:r>
        <w:t xml:space="preserve">Седиште: Ужице, Дубоко бб </w:t>
      </w:r>
    </w:p>
    <w:p w:rsidR="00A8786A" w:rsidRDefault="00A8786A" w:rsidP="00A8786A">
      <w:pPr>
        <w:pStyle w:val="BodyText"/>
        <w:ind w:firstLine="720"/>
        <w:jc w:val="both"/>
      </w:pPr>
      <w:r>
        <w:t xml:space="preserve">Претежна делатност: 3821 – третман и одлагањe отпада који није опасан </w:t>
      </w:r>
    </w:p>
    <w:p w:rsidR="00A8786A" w:rsidRDefault="00A8786A" w:rsidP="00A8786A">
      <w:pPr>
        <w:pStyle w:val="BodyText"/>
        <w:ind w:firstLine="720"/>
        <w:jc w:val="both"/>
      </w:pPr>
      <w:r>
        <w:t xml:space="preserve">Матични број: 20104279 </w:t>
      </w:r>
    </w:p>
    <w:p w:rsidR="00A8786A" w:rsidRDefault="00A8786A" w:rsidP="00A8786A">
      <w:pPr>
        <w:pStyle w:val="BodyText"/>
        <w:ind w:firstLine="720"/>
        <w:jc w:val="both"/>
      </w:pPr>
      <w:r>
        <w:t xml:space="preserve">ПИБ: 104384299 </w:t>
      </w:r>
    </w:p>
    <w:p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rsidR="00A8786A" w:rsidRDefault="00A8786A" w:rsidP="00A8786A">
      <w:pPr>
        <w:pStyle w:val="BodyText"/>
        <w:ind w:firstLine="720"/>
        <w:jc w:val="both"/>
      </w:pPr>
    </w:p>
    <w:p w:rsidR="0092233E" w:rsidRDefault="00A8786A" w:rsidP="00A8786A">
      <w:pPr>
        <w:pStyle w:val="BodyText"/>
        <w:ind w:firstLine="720"/>
        <w:jc w:val="both"/>
      </w:pPr>
      <w: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rsidR="0092233E" w:rsidRDefault="00A8786A" w:rsidP="00A8786A">
      <w:pPr>
        <w:pStyle w:val="BodyText"/>
        <w:ind w:firstLine="720"/>
        <w:jc w:val="both"/>
      </w:pPr>
      <w: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rsidR="0092233E" w:rsidRDefault="00A8786A" w:rsidP="00A8786A">
      <w:pPr>
        <w:pStyle w:val="BodyText"/>
        <w:ind w:firstLine="720"/>
        <w:jc w:val="both"/>
      </w:pPr>
      <w: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rsidR="0092233E" w:rsidRDefault="00A8786A" w:rsidP="00A8786A">
      <w:pPr>
        <w:pStyle w:val="BodyText"/>
        <w:ind w:firstLine="720"/>
        <w:jc w:val="both"/>
      </w:pPr>
      <w:r>
        <w:t xml:space="preserve">Претежна делатност је 38 21 Третман и одлагање отпада који није опасан. </w:t>
      </w:r>
    </w:p>
    <w:p w:rsidR="0092233E" w:rsidRDefault="00A8786A" w:rsidP="00A8786A">
      <w:pPr>
        <w:pStyle w:val="BodyText"/>
        <w:ind w:firstLine="720"/>
        <w:jc w:val="both"/>
      </w:pPr>
      <w: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rsidR="0092233E" w:rsidRDefault="00A8786A" w:rsidP="00A8786A">
      <w:pPr>
        <w:pStyle w:val="BodyText"/>
        <w:ind w:firstLine="720"/>
        <w:jc w:val="both"/>
      </w:pPr>
      <w: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rsidR="0051233D" w:rsidRDefault="00A8786A" w:rsidP="00A8786A">
      <w:pPr>
        <w:pStyle w:val="BodyText"/>
        <w:ind w:firstLine="720"/>
        <w:jc w:val="both"/>
      </w:pPr>
      <w:r>
        <w:t xml:space="preserve">Програм пословања ЈКП "Дубоко" Ужице за 2022. годину усвојен је одлуком Надзорног одбора број 15/3 од 06.12.2021. године. Решењем I број 023-190/21 од 3 28.12.2021. године Скупштина Града Ужица је дала сагласност на Програм пословања ЈКП </w:t>
      </w:r>
      <w:r>
        <w:lastRenderedPageBreak/>
        <w:t>"Дубоко" Ужице за 2022. годину. Решењем I број 023-87/22 од 30.06.2022. године Скупштина Града Ужица је дала сагласност на прву измену Програма пословања ЈКП "Дубоко" Ужице за 2022. годину.</w:t>
      </w:r>
    </w:p>
    <w:p w:rsidR="008A6414" w:rsidRDefault="008A6414" w:rsidP="006B7628">
      <w:pPr>
        <w:pStyle w:val="Heading3"/>
        <w:numPr>
          <w:ilvl w:val="0"/>
          <w:numId w:val="13"/>
        </w:numPr>
        <w:tabs>
          <w:tab w:val="left" w:pos="1134"/>
        </w:tabs>
        <w:spacing w:before="76"/>
        <w:ind w:left="993" w:hanging="247"/>
        <w:jc w:val="left"/>
      </w:pPr>
      <w:r>
        <w:rPr>
          <w:spacing w:val="-5"/>
        </w:rPr>
        <w:t>OБРАЗЛОЖЕЊЕ</w:t>
      </w:r>
      <w:r>
        <w:rPr>
          <w:spacing w:val="-3"/>
        </w:rPr>
        <w:t>ПОСЛОВАЊА</w:t>
      </w:r>
    </w:p>
    <w:p w:rsidR="008A6414" w:rsidRDefault="008A6414" w:rsidP="008A6414">
      <w:pPr>
        <w:pStyle w:val="BodyText"/>
        <w:spacing w:before="5"/>
        <w:rPr>
          <w:b/>
        </w:rPr>
      </w:pPr>
    </w:p>
    <w:p w:rsidR="008A6414" w:rsidRPr="003C716D" w:rsidRDefault="008A6414" w:rsidP="00C31FCC">
      <w:pPr>
        <w:jc w:val="both"/>
        <w:rPr>
          <w:rFonts w:ascii="Times New Roman" w:hAnsi="Times New Roman" w:cs="Times New Roman"/>
          <w:b/>
          <w:sz w:val="24"/>
        </w:rPr>
      </w:pPr>
      <w:r w:rsidRPr="003C716D">
        <w:rPr>
          <w:rFonts w:ascii="Times New Roman" w:hAnsi="Times New Roman" w:cs="Times New Roman"/>
          <w:b/>
          <w:sz w:val="24"/>
        </w:rPr>
        <w:t>РЕАЛИЗА</w:t>
      </w:r>
      <w:r w:rsidR="00C31FCC">
        <w:rPr>
          <w:rFonts w:ascii="Times New Roman" w:hAnsi="Times New Roman" w:cs="Times New Roman"/>
          <w:b/>
          <w:sz w:val="24"/>
        </w:rPr>
        <w:t xml:space="preserve">ЦИЈА ОСНОВНЕ ДЕЛАТНОСТИ У </w:t>
      </w:r>
      <w:r w:rsidR="00C31FCC">
        <w:rPr>
          <w:rFonts w:ascii="Times New Roman" w:hAnsi="Times New Roman" w:cs="Times New Roman"/>
          <w:b/>
          <w:sz w:val="24"/>
          <w:lang/>
        </w:rPr>
        <w:t>ПРВИХ ДЕВЕТ МЕСЕЦИ</w:t>
      </w:r>
      <w:r w:rsidR="00C31FCC">
        <w:rPr>
          <w:rFonts w:ascii="Times New Roman" w:hAnsi="Times New Roman" w:cs="Times New Roman"/>
          <w:b/>
          <w:sz w:val="24"/>
        </w:rPr>
        <w:t xml:space="preserve"> 2022. ГОД.</w:t>
      </w:r>
    </w:p>
    <w:p w:rsidR="008A6414" w:rsidRDefault="008A6414" w:rsidP="008A6414">
      <w:pPr>
        <w:pStyle w:val="BodyText"/>
        <w:spacing w:before="7"/>
        <w:rPr>
          <w:b/>
        </w:rPr>
      </w:pPr>
    </w:p>
    <w:p w:rsidR="00C31FCC" w:rsidRPr="00753062" w:rsidRDefault="00C31FCC" w:rsidP="001F71BB">
      <w:pPr>
        <w:pStyle w:val="BodyText"/>
        <w:spacing w:before="120" w:after="120"/>
        <w:ind w:right="50" w:firstLine="720"/>
        <w:jc w:val="both"/>
      </w:pPr>
      <w:r w:rsidRPr="00753062">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Ариља и Чајетине. Комунални отпад из града Ужица сакупља и довози ЈКП "Биоктош" Ужице. Из општине Косјерић комунални отпад сакупља и довози ЈКП "Елан" Косјерић.</w:t>
      </w:r>
    </w:p>
    <w:p w:rsidR="008A6414" w:rsidRPr="001A5C1A" w:rsidRDefault="008A6414" w:rsidP="001F71BB">
      <w:pPr>
        <w:pStyle w:val="BodyText"/>
        <w:spacing w:before="120" w:after="120"/>
        <w:ind w:right="50" w:firstLine="720"/>
        <w:jc w:val="both"/>
      </w:pPr>
      <w:r>
        <w:t xml:space="preserve">Неке </w:t>
      </w:r>
      <w:r>
        <w:rPr>
          <w:spacing w:val="-4"/>
        </w:rPr>
        <w:t xml:space="preserve">од </w:t>
      </w:r>
      <w:r>
        <w:t>локалних самоуправа у систему Дубоко врше примарну селекцију отпада на местунастанка.</w:t>
      </w:r>
    </w:p>
    <w:p w:rsidR="008A6414" w:rsidRPr="00753062" w:rsidRDefault="001F71BB" w:rsidP="001F71BB">
      <w:pPr>
        <w:pStyle w:val="BodyText"/>
        <w:spacing w:before="2" w:after="120"/>
        <w:jc w:val="both"/>
        <w:rPr>
          <w:b/>
          <w:sz w:val="21"/>
        </w:rPr>
      </w:pPr>
      <w:r>
        <w:tab/>
      </w:r>
      <w:r w:rsidR="00C31FCC" w:rsidRPr="00753062">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првих девет месец 2022. године, признато је 1.900,60 тона, што је 47,97% од укупно пријављене количине примарно селектованог отпада која износи 3.961,82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794,82 тона из града Чачка, 1.095,60 тона из града Ужица, 144,46 тона из општине Бајина Башта и 26,34 тона из Ариља.</w:t>
      </w:r>
    </w:p>
    <w:p w:rsidR="002E4934" w:rsidRPr="00753062" w:rsidRDefault="001F71BB" w:rsidP="00C31FCC">
      <w:pPr>
        <w:pStyle w:val="BodyText"/>
        <w:spacing w:before="1" w:after="120"/>
        <w:jc w:val="both"/>
      </w:pPr>
      <w:r w:rsidRPr="00753062">
        <w:tab/>
      </w:r>
      <w:r w:rsidR="00C31FCC" w:rsidRPr="00753062">
        <w:t>У првих девет месеци 2022. године у односу на исти период 2021. годину примљено је 89,87 тона мање комуналног отпада. У истом периоду третирано је 57,64 тона комуналног отпада више, а депоновано 1.309,82 тона више. У центру за секундарну селекцију отпада издвојено је 306,60 тона више секундарних сировина и лаке фракције. На даљи третман отпремљено је 294,75 тона више. У првих девет месеци 2021. години проценат селектованог отпада у односу на примљени био је 7,71%, а у истом периоду 2022. години 8,15%.</w:t>
      </w:r>
    </w:p>
    <w:p w:rsidR="00C31FCC" w:rsidRPr="00753062" w:rsidRDefault="00C31FCC" w:rsidP="00C31FCC">
      <w:pPr>
        <w:pStyle w:val="BodyText"/>
        <w:spacing w:before="1" w:after="120"/>
        <w:jc w:val="both"/>
      </w:pPr>
      <w:r w:rsidRPr="00753062">
        <w:tab/>
        <w:t>Процењена ангажована кубатура тела депоније на основу претходних геодетских мерења, пристиглих количина отпада и процењеног слегања тела депоније је око 655.000m³.</w:t>
      </w:r>
    </w:p>
    <w:p w:rsidR="00C31FCC" w:rsidRPr="00753062" w:rsidRDefault="00C31FCC" w:rsidP="009361FF">
      <w:pPr>
        <w:pStyle w:val="BodyText"/>
        <w:ind w:right="50" w:firstLine="720"/>
        <w:jc w:val="both"/>
      </w:pPr>
      <w:r w:rsidRPr="00753062">
        <w:t xml:space="preserve">У оквиру пројекта прекограничне сарадње "Успостављање система управљања кабастим отпадом на територији градова Ужица и Тузле" (Bulky Waste Less), средства из ИПА фонда искоришћена су за набавку неопходне опреме (2 шредера за ситњење кабастог отпада, 40 контејнера за размештај по насељима два града). Паралелно са активностима техничког карактера, планиране су и реализоване активности везане за информативно промотивну кампању. </w:t>
      </w:r>
    </w:p>
    <w:p w:rsidR="00C31FCC" w:rsidRPr="00753062" w:rsidRDefault="00C31FCC" w:rsidP="009361FF">
      <w:pPr>
        <w:pStyle w:val="BodyText"/>
        <w:ind w:right="50" w:firstLine="720"/>
        <w:jc w:val="both"/>
      </w:pPr>
      <w:r w:rsidRPr="00753062">
        <w:t>Постављање контејнера за кабасти отпад на територији града Ужица је почело 24. новембра 2021. године. Последњи викенд у месецу наранџасти контејнери се постављају на тачно одређеним локацијама које су усвојене одлуком Градског већа. Додатно, физичка лица могу лично, без накнаде да довезу кабасти отпад у ЈКП "Дубоко" Ужице. У 2022. години, за девет месеци је прикупљено 183,760 килограма кабастог отпада.</w:t>
      </w:r>
    </w:p>
    <w:p w:rsidR="002E4934" w:rsidRPr="00753062" w:rsidRDefault="002E4934" w:rsidP="009361FF">
      <w:pPr>
        <w:pStyle w:val="BodyText"/>
        <w:ind w:right="50" w:firstLine="720"/>
        <w:jc w:val="both"/>
      </w:pPr>
    </w:p>
    <w:p w:rsidR="00361675" w:rsidRPr="00753062" w:rsidRDefault="00C31FCC" w:rsidP="00361675">
      <w:pPr>
        <w:pStyle w:val="BodyText"/>
        <w:spacing w:before="7"/>
        <w:ind w:firstLine="720"/>
        <w:jc w:val="both"/>
        <w:rPr>
          <w:sz w:val="23"/>
        </w:rPr>
      </w:pPr>
      <w:r w:rsidRPr="00753062">
        <w:t>На основу вредносно израженог физичког обима рада, у извештајном периоду предузеће је остварило губитак у износу од 9.793.815 динара</w:t>
      </w:r>
      <w:r w:rsidR="00361675" w:rsidRPr="00753062">
        <w:t>.</w:t>
      </w:r>
    </w:p>
    <w:p w:rsidR="00361675" w:rsidRDefault="00361675" w:rsidP="009361FF">
      <w:pPr>
        <w:pStyle w:val="BodyText"/>
        <w:ind w:right="50" w:firstLine="720"/>
        <w:jc w:val="both"/>
      </w:pPr>
    </w:p>
    <w:p w:rsidR="004D6162" w:rsidRDefault="004D6162" w:rsidP="009361FF">
      <w:pPr>
        <w:pStyle w:val="BodyText"/>
        <w:ind w:right="50" w:firstLine="720"/>
        <w:jc w:val="both"/>
      </w:pPr>
    </w:p>
    <w:p w:rsidR="008A6414" w:rsidRDefault="008A6414" w:rsidP="006B7628">
      <w:pPr>
        <w:pStyle w:val="Heading3"/>
        <w:numPr>
          <w:ilvl w:val="1"/>
          <w:numId w:val="13"/>
        </w:numPr>
        <w:tabs>
          <w:tab w:val="left" w:pos="1276"/>
        </w:tabs>
        <w:spacing w:before="76"/>
        <w:ind w:left="1134"/>
      </w:pPr>
      <w:r>
        <w:t>БИЛАНСУСПЕХА</w:t>
      </w:r>
    </w:p>
    <w:p w:rsidR="00C31FCC" w:rsidRPr="00753062" w:rsidRDefault="009361FF" w:rsidP="00C31FCC">
      <w:pPr>
        <w:pStyle w:val="BodyText"/>
        <w:spacing w:before="7"/>
        <w:jc w:val="both"/>
      </w:pPr>
      <w:r>
        <w:tab/>
      </w:r>
      <w:r w:rsidR="00C31FCC" w:rsidRPr="00753062">
        <w:t xml:space="preserve">Пословни приходи реализовани су у мањем износу од планираних вредности. Наведене приходе чине приходи од депоновања, приходи од продаје селектованог отпада и остали пословни приходи (донације). </w:t>
      </w:r>
    </w:p>
    <w:p w:rsidR="00C31FCC" w:rsidRPr="00753062" w:rsidRDefault="00C31FCC" w:rsidP="00C31FCC">
      <w:pPr>
        <w:pStyle w:val="BodyText"/>
        <w:spacing w:before="7"/>
        <w:ind w:firstLine="720"/>
        <w:jc w:val="both"/>
      </w:pPr>
      <w:r w:rsidRPr="00753062">
        <w:t xml:space="preserve">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w:t>
      </w:r>
    </w:p>
    <w:p w:rsidR="00C31FCC" w:rsidRPr="00753062" w:rsidRDefault="00C31FCC" w:rsidP="00C31FCC">
      <w:pPr>
        <w:pStyle w:val="BodyText"/>
        <w:spacing w:before="7"/>
        <w:ind w:firstLine="720"/>
        <w:jc w:val="both"/>
      </w:pPr>
      <w:r w:rsidRPr="00753062">
        <w:t>У извештајном периоду приходи од услуге шредеровања су реализована у знатно мањем износу од планираног, а није било ни планираних уплата оснивача за дуг из претходног периода па ни прихода по том основу.</w:t>
      </w:r>
    </w:p>
    <w:p w:rsidR="00C31FCC" w:rsidRPr="00753062" w:rsidRDefault="00C31FCC" w:rsidP="00C31FCC">
      <w:pPr>
        <w:pStyle w:val="BodyText"/>
        <w:spacing w:before="7"/>
        <w:ind w:firstLine="720"/>
        <w:jc w:val="both"/>
      </w:pPr>
      <w:r w:rsidRPr="00753062">
        <w:t xml:space="preserve">Остали пословни приходи, који се односе на приходе од донација, реализовани су 47% од планираних за посматрани период што је утицало на мањи проценат остварења пословних прихода у односу на планиране. </w:t>
      </w:r>
    </w:p>
    <w:p w:rsidR="00C31FCC" w:rsidRPr="00753062" w:rsidRDefault="00C31FCC" w:rsidP="00C31FCC">
      <w:pPr>
        <w:pStyle w:val="BodyText"/>
        <w:spacing w:before="7"/>
        <w:ind w:firstLine="720"/>
        <w:jc w:val="both"/>
      </w:pPr>
      <w:r w:rsidRPr="00753062">
        <w:t xml:space="preserve">Финансијски приходи односе се на камате за средства по виђењу и средства 8 орочена код банке као и камате наплаћене у извршним поступцима. Наведени приходи знатно су мањи од планираних због мање орочених средстава и смањених каматних стопа на орочена средства у овом периоду. </w:t>
      </w:r>
    </w:p>
    <w:p w:rsidR="00C31FCC" w:rsidRPr="00753062" w:rsidRDefault="00C31FCC" w:rsidP="00C31FCC">
      <w:pPr>
        <w:pStyle w:val="BodyText"/>
        <w:spacing w:before="7"/>
        <w:ind w:firstLine="720"/>
        <w:jc w:val="both"/>
      </w:pPr>
      <w:r w:rsidRPr="00753062">
        <w:t xml:space="preserve">Остали приходи у највећем делу се односе на наплаћена отписана потраживања у претходној години. </w:t>
      </w:r>
    </w:p>
    <w:p w:rsidR="00C31FCC" w:rsidRPr="00753062" w:rsidRDefault="00C31FCC" w:rsidP="00C31FCC">
      <w:pPr>
        <w:pStyle w:val="BodyText"/>
        <w:spacing w:before="7"/>
        <w:ind w:firstLine="720"/>
        <w:jc w:val="both"/>
      </w:pPr>
      <w:r w:rsidRPr="00753062">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rsidR="00C31FCC" w:rsidRPr="00753062" w:rsidRDefault="00C31FCC" w:rsidP="00C31FCC">
      <w:pPr>
        <w:pStyle w:val="BodyText"/>
        <w:spacing w:before="7"/>
        <w:ind w:firstLine="720"/>
        <w:jc w:val="both"/>
      </w:pPr>
      <w:r w:rsidRPr="00753062">
        <w:t xml:space="preserve">Остали расходи се односе на трошкове пореза на приход од продаје секунадарних сировина. </w:t>
      </w:r>
    </w:p>
    <w:p w:rsidR="00C40F1B" w:rsidRPr="00753062" w:rsidRDefault="00C31FCC" w:rsidP="00C31FCC">
      <w:pPr>
        <w:pStyle w:val="BodyText"/>
        <w:spacing w:before="7"/>
        <w:ind w:firstLine="720"/>
        <w:jc w:val="both"/>
      </w:pPr>
      <w:r w:rsidRPr="00753062">
        <w:t>И поред чињенице да је приликом фактурисања у првих девет месеци 2022. године примењена нова цена за основну услугу и да су пословни расходи реализовани у мањем износу од планираних предузеће је остварило губитак у износу од 9.793.815 динара. Један од главних разлога исказивања већег губитка од планираног је раст цене енергената (нафта, електрична енергија) на светском тржишту, изазваног ратом у Украјини.</w:t>
      </w:r>
    </w:p>
    <w:p w:rsidR="00C40F1B" w:rsidRPr="00C40F1B" w:rsidRDefault="00C40F1B" w:rsidP="008A6414">
      <w:pPr>
        <w:pStyle w:val="BodyText"/>
        <w:spacing w:before="7"/>
        <w:rPr>
          <w:sz w:val="23"/>
        </w:rPr>
      </w:pPr>
    </w:p>
    <w:p w:rsidR="008A6414" w:rsidRDefault="008A6414" w:rsidP="006B7628">
      <w:pPr>
        <w:pStyle w:val="Heading3"/>
        <w:numPr>
          <w:ilvl w:val="1"/>
          <w:numId w:val="13"/>
        </w:numPr>
        <w:tabs>
          <w:tab w:val="left" w:pos="1985"/>
        </w:tabs>
        <w:spacing w:before="1"/>
        <w:ind w:left="1418"/>
      </w:pPr>
      <w:r>
        <w:t>БИЛАНС</w:t>
      </w:r>
      <w:r>
        <w:rPr>
          <w:spacing w:val="-3"/>
        </w:rPr>
        <w:t>СТАЊА</w:t>
      </w:r>
    </w:p>
    <w:p w:rsidR="008A6414" w:rsidRDefault="008A6414" w:rsidP="008A6414">
      <w:pPr>
        <w:pStyle w:val="BodyText"/>
        <w:spacing w:before="2"/>
        <w:rPr>
          <w:b/>
        </w:rPr>
      </w:pPr>
    </w:p>
    <w:p w:rsidR="00C31FCC" w:rsidRPr="00753062" w:rsidRDefault="009361FF" w:rsidP="00C31FCC">
      <w:pPr>
        <w:pStyle w:val="BodyText"/>
        <w:spacing w:before="8"/>
        <w:jc w:val="both"/>
      </w:pPr>
      <w:r>
        <w:tab/>
      </w:r>
      <w:r w:rsidR="00C31FCC" w:rsidRPr="00753062">
        <w:t xml:space="preserve">Уписани а неуплаћени капитал и стална имовина (класа 1)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 </w:t>
      </w:r>
    </w:p>
    <w:p w:rsidR="004A09C0" w:rsidRPr="00753062" w:rsidRDefault="00C31FCC" w:rsidP="00C31FCC">
      <w:pPr>
        <w:pStyle w:val="BodyText"/>
        <w:spacing w:before="8"/>
        <w:ind w:firstLine="720"/>
        <w:jc w:val="both"/>
      </w:pPr>
      <w:r w:rsidRPr="00753062">
        <w:t xml:space="preserve">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 </w:t>
      </w:r>
    </w:p>
    <w:p w:rsidR="008217D5" w:rsidRDefault="00C31FCC" w:rsidP="004D6162">
      <w:pPr>
        <w:pStyle w:val="BodyText"/>
        <w:spacing w:before="8"/>
        <w:ind w:firstLine="720"/>
        <w:jc w:val="both"/>
        <w:rPr>
          <w:sz w:val="21"/>
        </w:rPr>
      </w:pPr>
      <w:r w:rsidRPr="00753062">
        <w:t>Обавезе према добављачима су знатно мање од планираних због касније реализације планираних набавки.</w:t>
      </w:r>
    </w:p>
    <w:p w:rsidR="008217D5" w:rsidRDefault="008217D5" w:rsidP="008A6414">
      <w:pPr>
        <w:pStyle w:val="BodyText"/>
        <w:spacing w:before="8"/>
        <w:rPr>
          <w:sz w:val="21"/>
        </w:rPr>
      </w:pPr>
    </w:p>
    <w:p w:rsidR="008A6414" w:rsidRPr="001A5C1A" w:rsidRDefault="008A6414" w:rsidP="008A6414">
      <w:pPr>
        <w:pStyle w:val="Heading3"/>
        <w:numPr>
          <w:ilvl w:val="1"/>
          <w:numId w:val="13"/>
        </w:numPr>
        <w:tabs>
          <w:tab w:val="left" w:pos="1418"/>
        </w:tabs>
        <w:spacing w:before="76"/>
        <w:ind w:left="1276"/>
      </w:pPr>
      <w:r>
        <w:t>ИЗВЕШТАЈ О ТОКОВИМАГОТОВИНЕ</w:t>
      </w:r>
    </w:p>
    <w:p w:rsidR="008A6414" w:rsidRDefault="008A6414" w:rsidP="008A6414">
      <w:pPr>
        <w:pStyle w:val="BodyText"/>
        <w:spacing w:before="8"/>
        <w:rPr>
          <w:b/>
          <w:sz w:val="27"/>
        </w:rPr>
      </w:pPr>
    </w:p>
    <w:p w:rsidR="0097426E" w:rsidRPr="00753062" w:rsidRDefault="004A09C0" w:rsidP="0097426E">
      <w:pPr>
        <w:pStyle w:val="BodyText"/>
        <w:spacing w:before="8"/>
        <w:ind w:firstLine="720"/>
        <w:jc w:val="both"/>
      </w:pPr>
      <w:r w:rsidRPr="00753062">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 Наведене чињенице утицале су и на мање исказану готовину у односу на планирану на крају обрачунског периода.</w:t>
      </w:r>
    </w:p>
    <w:p w:rsidR="004A09C0" w:rsidRPr="004A09C0" w:rsidRDefault="004A09C0" w:rsidP="0097426E">
      <w:pPr>
        <w:pStyle w:val="BodyText"/>
        <w:spacing w:before="8"/>
        <w:ind w:firstLine="720"/>
        <w:jc w:val="both"/>
        <w:rPr>
          <w:b/>
          <w:color w:val="FF0000"/>
          <w:sz w:val="27"/>
        </w:rPr>
      </w:pPr>
    </w:p>
    <w:p w:rsidR="008A6414" w:rsidRDefault="008A6414" w:rsidP="006B7628">
      <w:pPr>
        <w:pStyle w:val="Heading3"/>
        <w:numPr>
          <w:ilvl w:val="1"/>
          <w:numId w:val="13"/>
        </w:numPr>
        <w:tabs>
          <w:tab w:val="left" w:pos="1560"/>
        </w:tabs>
        <w:ind w:left="1134"/>
      </w:pPr>
      <w:r>
        <w:t>ТРОШКОВИЗАПОСЛЕНИХ</w:t>
      </w:r>
    </w:p>
    <w:p w:rsidR="008A6414" w:rsidRDefault="008A6414" w:rsidP="008A6414">
      <w:pPr>
        <w:pStyle w:val="BodyText"/>
        <w:spacing w:before="9"/>
        <w:rPr>
          <w:b/>
          <w:sz w:val="23"/>
        </w:rPr>
      </w:pPr>
    </w:p>
    <w:p w:rsidR="004A09C0" w:rsidRPr="00753062" w:rsidRDefault="004A09C0" w:rsidP="0097426E">
      <w:pPr>
        <w:pStyle w:val="BodyText"/>
        <w:spacing w:before="3"/>
        <w:ind w:firstLine="720"/>
      </w:pPr>
      <w:r w:rsidRPr="00753062">
        <w:t xml:space="preserve">Трошкови запослених су реализовани у оквиру планираних вредности. Одступање у односу на план постоји код броја ангажованих ученика у дуалном образовању (планирано ангажовање три лица, а реализовано пет лица). Реализација планираних накнада по овом основу не прелази планирану вредност на годишњем нивоу. </w:t>
      </w:r>
    </w:p>
    <w:p w:rsidR="008A6414" w:rsidRPr="00753062" w:rsidRDefault="004A09C0" w:rsidP="0097426E">
      <w:pPr>
        <w:pStyle w:val="BodyText"/>
        <w:spacing w:before="3"/>
        <w:ind w:firstLine="720"/>
        <w:rPr>
          <w:sz w:val="21"/>
        </w:rPr>
      </w:pPr>
      <w:r w:rsidRPr="00753062">
        <w:t>Такође, одступање у односу план постоји у броју ангажовања социјално угрожених категорија запослених по основу конкурса за јавне радове, које финансира Национална служба за запошљавање као и у износу накнаде по уговору о привременим и повременим пословима. Национална служба за запошљавање је у 2022. години расписала јавни конкурс у циљу радног ангажовања незапослених лица и незапослених особа са инвалидитетом. ЈКП "Дубокo" Ужице је у извештајном периоду на овај начин ангажовало 6 лица (планирано 5 лица) на период до 4 месеца.</w:t>
      </w:r>
    </w:p>
    <w:p w:rsidR="0097426E" w:rsidRDefault="0097426E" w:rsidP="008A6414">
      <w:pPr>
        <w:pStyle w:val="BodyText"/>
        <w:spacing w:before="3"/>
        <w:rPr>
          <w:sz w:val="21"/>
        </w:rPr>
      </w:pPr>
    </w:p>
    <w:p w:rsidR="008A6414" w:rsidRDefault="008A6414" w:rsidP="006B7628">
      <w:pPr>
        <w:pStyle w:val="Heading3"/>
        <w:numPr>
          <w:ilvl w:val="1"/>
          <w:numId w:val="13"/>
        </w:numPr>
        <w:tabs>
          <w:tab w:val="left" w:pos="1843"/>
        </w:tabs>
        <w:ind w:left="1134"/>
      </w:pPr>
      <w:r>
        <w:t>ДИНАМИКАЗАПОСЛЕНИХ</w:t>
      </w:r>
    </w:p>
    <w:p w:rsidR="008A6414" w:rsidRDefault="008A6414" w:rsidP="008A6414">
      <w:pPr>
        <w:pStyle w:val="BodyText"/>
        <w:spacing w:before="9"/>
        <w:rPr>
          <w:b/>
          <w:sz w:val="23"/>
        </w:rPr>
      </w:pPr>
    </w:p>
    <w:p w:rsidR="008A6414" w:rsidRPr="008217D5" w:rsidRDefault="00B21FFA" w:rsidP="00B21FFA">
      <w:pPr>
        <w:pStyle w:val="BodyText"/>
        <w:jc w:val="both"/>
        <w:rPr>
          <w:sz w:val="20"/>
        </w:rPr>
      </w:pPr>
      <w:r>
        <w:tab/>
      </w:r>
      <w:r w:rsidR="004A09C0" w:rsidRPr="008217D5">
        <w:t>Укупан број запослених у ЈКП "Дубоко" Ужице на дан 30.09.2022. године је 89 од чега на неодређено време 80 запослених, а 9 запослених на одређено време.</w:t>
      </w:r>
    </w:p>
    <w:p w:rsidR="008A6414" w:rsidRPr="00466E7B" w:rsidRDefault="008A6414" w:rsidP="008A6414">
      <w:pPr>
        <w:pStyle w:val="BodyText"/>
        <w:spacing w:before="7"/>
        <w:rPr>
          <w:sz w:val="27"/>
        </w:rPr>
      </w:pPr>
    </w:p>
    <w:p w:rsidR="0097426E" w:rsidRDefault="00035F36" w:rsidP="0097426E">
      <w:pPr>
        <w:pStyle w:val="Heading3"/>
        <w:numPr>
          <w:ilvl w:val="1"/>
          <w:numId w:val="13"/>
        </w:numPr>
        <w:tabs>
          <w:tab w:val="left" w:pos="1843"/>
        </w:tabs>
        <w:spacing w:before="76"/>
        <w:ind w:left="1134"/>
      </w:pPr>
      <w:r>
        <w:rPr>
          <w:lang/>
        </w:rPr>
        <w:t>РАСПОН ПАНИРАНИХ И ИСП</w:t>
      </w:r>
      <w:r w:rsidR="00C94570">
        <w:rPr>
          <w:lang/>
        </w:rPr>
        <w:t>Л</w:t>
      </w:r>
      <w:r>
        <w:rPr>
          <w:lang/>
        </w:rPr>
        <w:t>АЋЕНИХ ЗАРАДА</w:t>
      </w:r>
    </w:p>
    <w:p w:rsidR="0097426E" w:rsidRPr="00D76E57" w:rsidRDefault="0097426E" w:rsidP="0097426E">
      <w:pPr>
        <w:pStyle w:val="Heading3"/>
        <w:tabs>
          <w:tab w:val="left" w:pos="1843"/>
        </w:tabs>
        <w:spacing w:before="76"/>
        <w:ind w:left="0"/>
      </w:pPr>
    </w:p>
    <w:p w:rsidR="008A6414" w:rsidRDefault="00B21FFA" w:rsidP="00D76E57">
      <w:pPr>
        <w:pStyle w:val="BodyText"/>
        <w:jc w:val="both"/>
        <w:rPr>
          <w:sz w:val="26"/>
        </w:rPr>
      </w:pPr>
      <w:r>
        <w:tab/>
      </w:r>
      <w:r w:rsidR="004A09C0">
        <w:t xml:space="preserve">Зараде запослених у </w:t>
      </w:r>
      <w:r w:rsidR="004A09C0">
        <w:rPr>
          <w:lang/>
        </w:rPr>
        <w:t>трећем</w:t>
      </w:r>
      <w:r w:rsidR="0097426E">
        <w:t xml:space="preserve"> кварталу 2022.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2022. годину.</w:t>
      </w:r>
    </w:p>
    <w:p w:rsidR="008A6414" w:rsidRDefault="008A6414" w:rsidP="008A6414">
      <w:pPr>
        <w:pStyle w:val="BodyText"/>
        <w:spacing w:before="7"/>
        <w:rPr>
          <w:sz w:val="23"/>
        </w:rPr>
      </w:pPr>
    </w:p>
    <w:p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rsidR="008A6414" w:rsidRDefault="008A6414" w:rsidP="008A6414">
      <w:pPr>
        <w:pStyle w:val="BodyText"/>
        <w:spacing w:before="9"/>
        <w:rPr>
          <w:b/>
          <w:sz w:val="23"/>
        </w:rPr>
      </w:pPr>
    </w:p>
    <w:p w:rsidR="008A6414" w:rsidRDefault="008A6414" w:rsidP="00A94484">
      <w:pPr>
        <w:pStyle w:val="BodyText"/>
        <w:ind w:firstLine="720"/>
        <w:jc w:val="both"/>
      </w:pPr>
      <w:r>
        <w:t>Субвенције и остали приходи из буџета нису планирани у 202</w:t>
      </w:r>
      <w:r w:rsidR="00D76E57">
        <w:rPr>
          <w:lang/>
        </w:rPr>
        <w:t>2</w:t>
      </w:r>
      <w:r>
        <w:t>. години.</w:t>
      </w:r>
    </w:p>
    <w:p w:rsidR="008A6414" w:rsidRDefault="008A6414" w:rsidP="008A6414">
      <w:pPr>
        <w:pStyle w:val="BodyText"/>
        <w:rPr>
          <w:sz w:val="26"/>
        </w:rPr>
      </w:pPr>
    </w:p>
    <w:p w:rsidR="008A6414" w:rsidRDefault="008A6414" w:rsidP="006B7628">
      <w:pPr>
        <w:pStyle w:val="Heading3"/>
        <w:numPr>
          <w:ilvl w:val="1"/>
          <w:numId w:val="13"/>
        </w:numPr>
        <w:spacing w:before="231"/>
        <w:ind w:left="1134"/>
      </w:pPr>
      <w:r>
        <w:t>СРЕДСТВА ЗА ПОСЕБНЕНАМЕНЕ</w:t>
      </w:r>
    </w:p>
    <w:p w:rsidR="008A6414" w:rsidRDefault="008A6414" w:rsidP="008A6414">
      <w:pPr>
        <w:pStyle w:val="BodyText"/>
        <w:spacing w:before="2"/>
        <w:rPr>
          <w:b/>
        </w:rPr>
      </w:pPr>
    </w:p>
    <w:p w:rsidR="001A5C1A" w:rsidRPr="008217D5" w:rsidRDefault="008A6414" w:rsidP="00A94484">
      <w:pPr>
        <w:pStyle w:val="BodyText"/>
        <w:spacing w:line="237" w:lineRule="auto"/>
        <w:ind w:right="4" w:firstLine="720"/>
      </w:pPr>
      <w:r w:rsidRPr="008217D5">
        <w:t>Планирани и реализовани износ средстава за посебне намене за</w:t>
      </w:r>
      <w:r w:rsidR="004A09C0" w:rsidRPr="008217D5">
        <w:rPr>
          <w:lang/>
        </w:rPr>
        <w:t>трећи квартал</w:t>
      </w:r>
      <w:r w:rsidRPr="008217D5">
        <w:t xml:space="preserve"> 202</w:t>
      </w:r>
      <w:r w:rsidR="0097426E" w:rsidRPr="008217D5">
        <w:t>2</w:t>
      </w:r>
      <w:r w:rsidRPr="008217D5">
        <w:t xml:space="preserve">. </w:t>
      </w:r>
      <w:r w:rsidR="001A5C1A" w:rsidRPr="008217D5">
        <w:t>г</w:t>
      </w:r>
      <w:r w:rsidRPr="008217D5">
        <w:t>один</w:t>
      </w:r>
      <w:r w:rsidR="0097426E" w:rsidRPr="008217D5">
        <w:rPr>
          <w:lang/>
        </w:rPr>
        <w:t>е</w:t>
      </w:r>
      <w:r w:rsidR="001A5C1A" w:rsidRPr="008217D5">
        <w:t>:</w:t>
      </w:r>
    </w:p>
    <w:p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4A09C0" w:rsidRPr="008217D5">
        <w:rPr>
          <w:lang/>
        </w:rPr>
        <w:t>117</w:t>
      </w:r>
      <w:r w:rsidR="00BE23F5" w:rsidRPr="008217D5">
        <w:t>.</w:t>
      </w:r>
      <w:r w:rsidRPr="008217D5">
        <w:t>000 дин.,  реализовано</w:t>
      </w:r>
      <w:r w:rsidR="004A09C0" w:rsidRPr="008217D5">
        <w:rPr>
          <w:lang/>
        </w:rPr>
        <w:t>45</w:t>
      </w:r>
      <w:r w:rsidR="00BE23F5" w:rsidRPr="008217D5">
        <w:t>.</w:t>
      </w:r>
      <w:r w:rsidRPr="008217D5">
        <w:t>000 дин.)</w:t>
      </w:r>
    </w:p>
    <w:p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4A09C0" w:rsidRPr="008217D5">
        <w:rPr>
          <w:lang/>
        </w:rPr>
        <w:t>375</w:t>
      </w:r>
      <w:r w:rsidR="00BE23F5" w:rsidRPr="008217D5">
        <w:t>.</w:t>
      </w:r>
      <w:r w:rsidRPr="008217D5">
        <w:t xml:space="preserve">000 дин.,  реализовано </w:t>
      </w:r>
      <w:r w:rsidR="004A09C0" w:rsidRPr="008217D5">
        <w:rPr>
          <w:lang/>
        </w:rPr>
        <w:t>182</w:t>
      </w:r>
      <w:r w:rsidR="00BE23F5" w:rsidRPr="008217D5">
        <w:t>.</w:t>
      </w:r>
      <w:r w:rsidR="004A09C0" w:rsidRPr="008217D5">
        <w:rPr>
          <w:lang/>
        </w:rPr>
        <w:t>031</w:t>
      </w:r>
      <w:r w:rsidRPr="008217D5">
        <w:t xml:space="preserve"> дин.)</w:t>
      </w:r>
    </w:p>
    <w:p w:rsidR="008A6414" w:rsidRPr="004D6162" w:rsidRDefault="001A5C1A" w:rsidP="004D6162">
      <w:pPr>
        <w:pStyle w:val="BodyText"/>
        <w:numPr>
          <w:ilvl w:val="0"/>
          <w:numId w:val="10"/>
        </w:numPr>
        <w:spacing w:before="10"/>
      </w:pPr>
      <w:r w:rsidRPr="008217D5">
        <w:lastRenderedPageBreak/>
        <w:t xml:space="preserve">Реклама и пропаганда ( планирано </w:t>
      </w:r>
      <w:r w:rsidR="004A09C0" w:rsidRPr="008217D5">
        <w:rPr>
          <w:lang/>
        </w:rPr>
        <w:t>435</w:t>
      </w:r>
      <w:r w:rsidR="00BE23F5" w:rsidRPr="008217D5">
        <w:t>.</w:t>
      </w:r>
      <w:r w:rsidR="00470913" w:rsidRPr="008217D5">
        <w:rPr>
          <w:lang/>
        </w:rPr>
        <w:t>0</w:t>
      </w:r>
      <w:r w:rsidRPr="008217D5">
        <w:t xml:space="preserve">00 дин., реализовано </w:t>
      </w:r>
      <w:r w:rsidR="004A09C0" w:rsidRPr="008217D5">
        <w:rPr>
          <w:lang/>
        </w:rPr>
        <w:t>305</w:t>
      </w:r>
      <w:r w:rsidR="00BE23F5" w:rsidRPr="008217D5">
        <w:t>.</w:t>
      </w:r>
      <w:r w:rsidR="004A09C0" w:rsidRPr="008217D5">
        <w:rPr>
          <w:lang/>
        </w:rPr>
        <w:t>3</w:t>
      </w:r>
      <w:r w:rsidR="00470913" w:rsidRPr="008217D5">
        <w:rPr>
          <w:lang/>
        </w:rPr>
        <w:t>80</w:t>
      </w:r>
      <w:r w:rsidRPr="008217D5">
        <w:t xml:space="preserve"> дин.)</w:t>
      </w:r>
    </w:p>
    <w:p w:rsidR="008A6414" w:rsidRDefault="008A6414" w:rsidP="006B7628">
      <w:pPr>
        <w:pStyle w:val="Heading3"/>
        <w:numPr>
          <w:ilvl w:val="1"/>
          <w:numId w:val="13"/>
        </w:numPr>
        <w:spacing w:before="76"/>
        <w:ind w:left="1134" w:hanging="241"/>
      </w:pPr>
      <w:r>
        <w:t>ИЗВЕШТАЈ ОИНВЕСТИЦИЈАМА</w:t>
      </w:r>
    </w:p>
    <w:p w:rsidR="008A6414" w:rsidRDefault="008A6414" w:rsidP="008A6414">
      <w:pPr>
        <w:pStyle w:val="BodyText"/>
        <w:spacing w:before="7"/>
        <w:rPr>
          <w:b/>
          <w:sz w:val="23"/>
        </w:rPr>
      </w:pPr>
    </w:p>
    <w:p w:rsidR="004A09C0" w:rsidRPr="008217D5" w:rsidRDefault="00BE23F5" w:rsidP="004A09C0">
      <w:pPr>
        <w:pStyle w:val="BodyText"/>
        <w:jc w:val="both"/>
      </w:pPr>
      <w:r>
        <w:tab/>
      </w:r>
      <w:r w:rsidR="004A09C0" w:rsidRPr="008217D5">
        <w:t xml:space="preserve">У извештајном периоду реализовано су следеће инвестиције: </w:t>
      </w:r>
    </w:p>
    <w:p w:rsidR="004A09C0" w:rsidRPr="008217D5" w:rsidRDefault="004A09C0" w:rsidP="004A09C0">
      <w:pPr>
        <w:pStyle w:val="BodyText"/>
        <w:ind w:firstLine="720"/>
        <w:jc w:val="both"/>
      </w:pPr>
      <w:r w:rsidRPr="008217D5">
        <w:t xml:space="preserve">- Набавка санитарног компактор за сабијање отпада у износу од 32.797.000 динара, </w:t>
      </w:r>
    </w:p>
    <w:p w:rsidR="004A09C0" w:rsidRPr="008217D5" w:rsidRDefault="004A09C0" w:rsidP="004A09C0">
      <w:pPr>
        <w:pStyle w:val="BodyText"/>
        <w:ind w:firstLine="720"/>
        <w:jc w:val="both"/>
      </w:pPr>
      <w:r w:rsidRPr="008217D5">
        <w:t xml:space="preserve">- Набавка шест аброл контејнера од 32 m3 у износу од 5.172.000 динара, </w:t>
      </w:r>
    </w:p>
    <w:p w:rsidR="004A09C0" w:rsidRPr="008217D5" w:rsidRDefault="004A09C0" w:rsidP="004A09C0">
      <w:pPr>
        <w:pStyle w:val="BodyText"/>
        <w:ind w:firstLine="720"/>
        <w:jc w:val="both"/>
      </w:pPr>
      <w:r w:rsidRPr="008217D5">
        <w:t xml:space="preserve">- Набавка расипача соли у износу од 151.833 динара, </w:t>
      </w:r>
    </w:p>
    <w:p w:rsidR="004A09C0" w:rsidRPr="008217D5" w:rsidRDefault="004A09C0" w:rsidP="004A09C0">
      <w:pPr>
        <w:pStyle w:val="BodyText"/>
        <w:ind w:firstLine="720"/>
        <w:jc w:val="both"/>
      </w:pPr>
      <w:r w:rsidRPr="008217D5">
        <w:t xml:space="preserve">- Набавка утоваривача – телехендлера у износу од 15.485.699 динара, </w:t>
      </w:r>
    </w:p>
    <w:p w:rsidR="004A09C0" w:rsidRPr="008217D5" w:rsidRDefault="004A09C0" w:rsidP="004A09C0">
      <w:pPr>
        <w:pStyle w:val="BodyText"/>
        <w:ind w:firstLine="720"/>
        <w:jc w:val="both"/>
      </w:pPr>
      <w:r w:rsidRPr="008217D5">
        <w:t xml:space="preserve">- Набавка две приколице за транспорт аброл контејнера износу од 6.878.000 динара, </w:t>
      </w:r>
    </w:p>
    <w:p w:rsidR="004A09C0" w:rsidRPr="008217D5" w:rsidRDefault="004A09C0" w:rsidP="004A09C0">
      <w:pPr>
        <w:pStyle w:val="BodyText"/>
        <w:ind w:firstLine="720"/>
        <w:jc w:val="both"/>
      </w:pPr>
      <w:r w:rsidRPr="008217D5">
        <w:t xml:space="preserve">- Завршена је изградња Едукативног центра – Сеница, </w:t>
      </w:r>
    </w:p>
    <w:p w:rsidR="004A09C0" w:rsidRPr="008217D5" w:rsidRDefault="004A09C0" w:rsidP="004A09C0">
      <w:pPr>
        <w:pStyle w:val="BodyText"/>
        <w:ind w:firstLine="720"/>
        <w:jc w:val="both"/>
      </w:pPr>
      <w:r w:rsidRPr="008217D5">
        <w:t xml:space="preserve">- Завршена је легализација (озакоњење) објекта административна (пословна) зграда, </w:t>
      </w:r>
    </w:p>
    <w:p w:rsidR="004A09C0" w:rsidRPr="008217D5" w:rsidRDefault="004A09C0" w:rsidP="004A09C0">
      <w:pPr>
        <w:pStyle w:val="BodyText"/>
        <w:ind w:firstLine="720"/>
        <w:jc w:val="both"/>
      </w:pPr>
      <w:r w:rsidRPr="008217D5">
        <w:t xml:space="preserve">- Расписана је набавка за 7 аброл контејнера. </w:t>
      </w:r>
    </w:p>
    <w:p w:rsidR="008A6414" w:rsidRPr="008217D5" w:rsidRDefault="004A09C0" w:rsidP="004A09C0">
      <w:pPr>
        <w:pStyle w:val="BodyText"/>
        <w:ind w:firstLine="720"/>
        <w:jc w:val="both"/>
        <w:rPr>
          <w:sz w:val="26"/>
          <w:lang/>
        </w:rPr>
      </w:pPr>
      <w:r w:rsidRPr="008217D5">
        <w:t>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У току је процедура за избор консултанта који ће пратити реализацију Уговора.</w:t>
      </w:r>
    </w:p>
    <w:p w:rsidR="008A6414" w:rsidRDefault="008A6414" w:rsidP="008A6414">
      <w:pPr>
        <w:pStyle w:val="BodyText"/>
        <w:spacing w:before="10"/>
        <w:rPr>
          <w:sz w:val="23"/>
        </w:rPr>
      </w:pPr>
    </w:p>
    <w:p w:rsidR="008A6414" w:rsidRDefault="008A6414" w:rsidP="006B7628">
      <w:pPr>
        <w:pStyle w:val="Heading3"/>
        <w:numPr>
          <w:ilvl w:val="1"/>
          <w:numId w:val="13"/>
        </w:numPr>
        <w:ind w:left="1134" w:hanging="360"/>
      </w:pPr>
      <w:r>
        <w:t>КРЕДИТНАЗАДУЖЕНОСТ</w:t>
      </w:r>
    </w:p>
    <w:p w:rsidR="008A6414" w:rsidRDefault="008A6414" w:rsidP="008A6414">
      <w:pPr>
        <w:pStyle w:val="BodyText"/>
        <w:rPr>
          <w:b/>
        </w:rPr>
      </w:pPr>
    </w:p>
    <w:p w:rsidR="008A6414" w:rsidRDefault="008A6414" w:rsidP="00A94484">
      <w:pPr>
        <w:pStyle w:val="BodyText"/>
        <w:ind w:firstLine="720"/>
      </w:pPr>
      <w:r>
        <w:t>ЈКП "Дубоко" Ужице није кредитно задужено.</w:t>
      </w:r>
    </w:p>
    <w:p w:rsidR="008A6414" w:rsidRDefault="008A6414" w:rsidP="008A6414">
      <w:pPr>
        <w:pStyle w:val="BodyText"/>
        <w:rPr>
          <w:sz w:val="26"/>
        </w:rPr>
      </w:pPr>
    </w:p>
    <w:p w:rsidR="008A6414" w:rsidRDefault="008A6414" w:rsidP="008A6414">
      <w:pPr>
        <w:pStyle w:val="BodyText"/>
        <w:spacing w:before="5"/>
        <w:rPr>
          <w:sz w:val="22"/>
        </w:rPr>
      </w:pPr>
    </w:p>
    <w:p w:rsidR="008A6414" w:rsidRDefault="00FC0F5C" w:rsidP="006B7628">
      <w:pPr>
        <w:pStyle w:val="Heading3"/>
        <w:numPr>
          <w:ilvl w:val="1"/>
          <w:numId w:val="13"/>
        </w:numPr>
        <w:tabs>
          <w:tab w:val="left" w:pos="1985"/>
        </w:tabs>
        <w:ind w:left="1134" w:hanging="345"/>
      </w:pPr>
      <w:r>
        <w:rPr>
          <w:lang/>
        </w:rPr>
        <w:t>ПОТРАЖИВАЊА, ОБАВЕЗЕ И СУДСКИ СПОРОВИ</w:t>
      </w:r>
    </w:p>
    <w:p w:rsidR="008A6414" w:rsidRDefault="008A6414" w:rsidP="008A6414">
      <w:pPr>
        <w:pStyle w:val="BodyText"/>
        <w:spacing w:before="7"/>
        <w:rPr>
          <w:b/>
        </w:rPr>
      </w:pPr>
    </w:p>
    <w:p w:rsidR="00B22893" w:rsidRPr="008217D5" w:rsidRDefault="00B22893" w:rsidP="00B228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color w:val="FF0000"/>
          <w:sz w:val="24"/>
          <w:szCs w:val="24"/>
          <w:lang w:val="sr-Cyrl-CS"/>
        </w:rPr>
        <w:tab/>
      </w:r>
      <w:r w:rsidRPr="008217D5">
        <w:rPr>
          <w:rFonts w:ascii="Times New Roman" w:hAnsi="Times New Roman" w:cs="Times New Roman"/>
          <w:sz w:val="24"/>
          <w:szCs w:val="24"/>
        </w:rPr>
        <w:t xml:space="preserve">Потраживања предузећа се састоје из редовних потраживања и потраживања у извршном поступку.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Редовна потраживања која се састоје од: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 потраживања за услугу депоновања од јавних комуналних предузећа и буџета локалних самоуправа оснивача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 потраживања за услугу депоновања од осталих правних лица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 потраживања од купаца селектованог отпада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 потраживања од оснивача по основу инвестиција, депоновања и отплате кредита ЕБРД Потраживања у извршном поступку која се састоје од: </w:t>
      </w:r>
    </w:p>
    <w:p w:rsidR="00B22893" w:rsidRPr="008217D5" w:rsidRDefault="00B22893" w:rsidP="00B22893">
      <w:pPr>
        <w:autoSpaceDE w:val="0"/>
        <w:autoSpaceDN w:val="0"/>
        <w:adjustRightInd w:val="0"/>
        <w:spacing w:after="0" w:line="240" w:lineRule="auto"/>
        <w:ind w:firstLine="720"/>
        <w:jc w:val="both"/>
        <w:rPr>
          <w:rFonts w:ascii="Times New Roman" w:hAnsi="Times New Roman" w:cs="Times New Roman"/>
          <w:sz w:val="24"/>
          <w:szCs w:val="24"/>
        </w:rPr>
      </w:pPr>
      <w:r w:rsidRPr="008217D5">
        <w:rPr>
          <w:rFonts w:ascii="Times New Roman" w:hAnsi="Times New Roman" w:cs="Times New Roman"/>
          <w:sz w:val="24"/>
          <w:szCs w:val="24"/>
        </w:rPr>
        <w:t xml:space="preserve">- потраживања за услугу депоновања правним лицима на територији Града Ужица - потраживања за услуге депоновања физичким лицима на територији Града Ужица (СОН) </w:t>
      </w:r>
    </w:p>
    <w:p w:rsidR="00FC0F5C" w:rsidRPr="008217D5" w:rsidRDefault="00B22893" w:rsidP="00B22893">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8217D5">
        <w:rPr>
          <w:rFonts w:ascii="Times New Roman" w:hAnsi="Times New Roman" w:cs="Times New Roman"/>
          <w:sz w:val="24"/>
          <w:szCs w:val="24"/>
        </w:rPr>
        <w:t>За део потраживања која нису наплаћена у уговореном року уговорено је плаћање на рате.</w:t>
      </w:r>
    </w:p>
    <w:p w:rsidR="00FC0F5C" w:rsidRPr="008217D5" w:rsidRDefault="00FC0F5C" w:rsidP="008C3379">
      <w:pPr>
        <w:autoSpaceDE w:val="0"/>
        <w:autoSpaceDN w:val="0"/>
        <w:adjustRightInd w:val="0"/>
        <w:spacing w:after="0" w:line="240" w:lineRule="auto"/>
        <w:ind w:firstLine="720"/>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Обавезе према добављачима се измирују у законски предвиђеном року. </w:t>
      </w:r>
    </w:p>
    <w:p w:rsidR="00FC0F5C" w:rsidRPr="008217D5" w:rsidRDefault="00FC0F5C" w:rsidP="008C3379">
      <w:pPr>
        <w:autoSpaceDE w:val="0"/>
        <w:autoSpaceDN w:val="0"/>
        <w:adjustRightInd w:val="0"/>
        <w:spacing w:after="0" w:line="240" w:lineRule="auto"/>
        <w:ind w:firstLine="720"/>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У извештајном периоду у току су следећи спорови од значаја за предузеће: </w:t>
      </w:r>
    </w:p>
    <w:p w:rsidR="00FC0F5C" w:rsidRPr="008217D5" w:rsidRDefault="00FC0F5C" w:rsidP="00B22893">
      <w:pPr>
        <w:autoSpaceDE w:val="0"/>
        <w:autoSpaceDN w:val="0"/>
        <w:adjustRightInd w:val="0"/>
        <w:spacing w:after="0" w:line="240" w:lineRule="auto"/>
        <w:ind w:firstLine="720"/>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 Накнада штете због неизвршења уговорне обавезе од стране једног од оснивача </w:t>
      </w:r>
    </w:p>
    <w:p w:rsidR="00FC0F5C" w:rsidRPr="008217D5" w:rsidRDefault="00FC0F5C" w:rsidP="00FC0F5C">
      <w:pPr>
        <w:autoSpaceDE w:val="0"/>
        <w:autoSpaceDN w:val="0"/>
        <w:adjustRightInd w:val="0"/>
        <w:spacing w:after="0" w:line="240" w:lineRule="auto"/>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предузећа. У току је поступак по жалби тужене на првостепену пресуду којом је </w:t>
      </w:r>
    </w:p>
    <w:p w:rsidR="00FC0F5C" w:rsidRPr="008217D5" w:rsidRDefault="00FC0F5C" w:rsidP="00FC0F5C">
      <w:pPr>
        <w:autoSpaceDE w:val="0"/>
        <w:autoSpaceDN w:val="0"/>
        <w:adjustRightInd w:val="0"/>
        <w:spacing w:after="0" w:line="240" w:lineRule="auto"/>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усвојен тужбени захтев ЈКП "Дубоко" Ужице. </w:t>
      </w:r>
    </w:p>
    <w:p w:rsidR="00FC0F5C" w:rsidRPr="008217D5" w:rsidRDefault="00FC0F5C" w:rsidP="00B22893">
      <w:pPr>
        <w:autoSpaceDE w:val="0"/>
        <w:autoSpaceDN w:val="0"/>
        <w:adjustRightInd w:val="0"/>
        <w:spacing w:after="0" w:line="240" w:lineRule="auto"/>
        <w:ind w:firstLine="720"/>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 Утврђивање накнаде за административно пренету непокретност по предлогу </w:t>
      </w:r>
    </w:p>
    <w:p w:rsidR="00FC0F5C" w:rsidRPr="008217D5" w:rsidRDefault="00FC0F5C" w:rsidP="00FC0F5C">
      <w:pPr>
        <w:autoSpaceDE w:val="0"/>
        <w:autoSpaceDN w:val="0"/>
        <w:adjustRightInd w:val="0"/>
        <w:spacing w:after="0" w:line="240" w:lineRule="auto"/>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lastRenderedPageBreak/>
        <w:t xml:space="preserve">ЈКП "Дубоко" Ужице и Града Ужица. У току је поступак по жалби Града Ужица </w:t>
      </w:r>
    </w:p>
    <w:p w:rsidR="00FC0F5C" w:rsidRPr="008217D5" w:rsidRDefault="00FC0F5C" w:rsidP="00FC0F5C">
      <w:pPr>
        <w:autoSpaceDE w:val="0"/>
        <w:autoSpaceDN w:val="0"/>
        <w:adjustRightInd w:val="0"/>
        <w:spacing w:after="0" w:line="240" w:lineRule="auto"/>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као предлагача на решење којим је утврђена висина накнаде. </w:t>
      </w:r>
    </w:p>
    <w:p w:rsidR="00FC0F5C" w:rsidRPr="008217D5" w:rsidRDefault="00FC0F5C" w:rsidP="00B22893">
      <w:pPr>
        <w:autoSpaceDE w:val="0"/>
        <w:autoSpaceDN w:val="0"/>
        <w:adjustRightInd w:val="0"/>
        <w:spacing w:after="0" w:line="240" w:lineRule="auto"/>
        <w:ind w:firstLine="720"/>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 xml:space="preserve">- Управни спор по тужби ЈКП "Дубоко" Ужице за поништај решења о одбијању </w:t>
      </w:r>
    </w:p>
    <w:p w:rsidR="00962C59" w:rsidRPr="008217D5" w:rsidRDefault="00FC0F5C" w:rsidP="00FC0F5C">
      <w:pPr>
        <w:autoSpaceDE w:val="0"/>
        <w:autoSpaceDN w:val="0"/>
        <w:adjustRightInd w:val="0"/>
        <w:spacing w:after="0" w:line="240" w:lineRule="auto"/>
        <w:rPr>
          <w:rFonts w:ascii="Times New Roman" w:hAnsi="Times New Roman" w:cs="Times New Roman"/>
          <w:bCs/>
          <w:sz w:val="24"/>
          <w:szCs w:val="24"/>
          <w:lang w:val="sr-Cyrl-CS"/>
        </w:rPr>
      </w:pPr>
      <w:r w:rsidRPr="008217D5">
        <w:rPr>
          <w:rFonts w:ascii="Times New Roman" w:hAnsi="Times New Roman" w:cs="Times New Roman"/>
          <w:bCs/>
          <w:sz w:val="24"/>
          <w:szCs w:val="24"/>
          <w:lang w:val="sr-Cyrl-CS"/>
        </w:rPr>
        <w:t>захтева за рефакцију плаћење акцизе на деривате нафте и биогорива.</w:t>
      </w:r>
    </w:p>
    <w:p w:rsidR="00FC0F5C" w:rsidRDefault="00FC0F5C" w:rsidP="00FC0F5C">
      <w:pPr>
        <w:autoSpaceDE w:val="0"/>
        <w:autoSpaceDN w:val="0"/>
        <w:adjustRightInd w:val="0"/>
        <w:spacing w:after="0" w:line="240" w:lineRule="auto"/>
        <w:rPr>
          <w:rFonts w:ascii="Times New Roman" w:hAnsi="Times New Roman" w:cs="Times New Roman"/>
          <w:bCs/>
          <w:sz w:val="24"/>
          <w:szCs w:val="24"/>
          <w:lang w:val="sr-Cyrl-CS"/>
        </w:rPr>
      </w:pPr>
    </w:p>
    <w:p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bookmarkStart w:id="0" w:name="_GoBack"/>
      <w:bookmarkEnd w:id="0"/>
    </w:p>
    <w:p w:rsidR="006B7628" w:rsidRPr="00C40F1B" w:rsidRDefault="006B7628" w:rsidP="006B7628">
      <w:pPr>
        <w:ind w:left="851"/>
        <w:jc w:val="both"/>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rsidR="00F124E5" w:rsidRDefault="006B7628" w:rsidP="002251B8">
      <w:pPr>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sz w:val="24"/>
          <w:szCs w:val="24"/>
          <w:lang w:val="sr-Cyrl-CS"/>
        </w:rPr>
        <w:tab/>
      </w:r>
      <w:r w:rsidR="002251B8">
        <w:rPr>
          <w:rFonts w:ascii="Times New Roman" w:hAnsi="Times New Roman" w:cs="Times New Roman"/>
          <w:sz w:val="24"/>
          <w:szCs w:val="24"/>
        </w:rPr>
        <w:t>И поред исказаног губитка, у извештајном периоду није било поремећаја у</w:t>
      </w:r>
      <w:r w:rsidR="008C3379">
        <w:rPr>
          <w:rFonts w:ascii="Times New Roman" w:hAnsi="Times New Roman" w:cs="Times New Roman"/>
          <w:sz w:val="24"/>
          <w:szCs w:val="24"/>
          <w:lang/>
        </w:rPr>
        <w:t xml:space="preserve"> такућој ликвидности</w:t>
      </w:r>
      <w:r w:rsidR="002251B8">
        <w:rPr>
          <w:rFonts w:ascii="Times New Roman" w:hAnsi="Times New Roman" w:cs="Times New Roman"/>
          <w:sz w:val="24"/>
          <w:szCs w:val="24"/>
        </w:rPr>
        <w:t>.</w:t>
      </w:r>
      <w:r w:rsidR="00E8525F">
        <w:rPr>
          <w:rFonts w:ascii="Times New Roman" w:hAnsi="Times New Roman" w:cs="Times New Roman"/>
          <w:sz w:val="24"/>
          <w:szCs w:val="24"/>
          <w:lang/>
        </w:rPr>
        <w:t xml:space="preserve"> Један од главних разлога исказивања већег губитка </w:t>
      </w:r>
      <w:r w:rsidR="00F124E5">
        <w:rPr>
          <w:rFonts w:ascii="Times New Roman" w:hAnsi="Times New Roman" w:cs="Times New Roman"/>
          <w:sz w:val="24"/>
          <w:szCs w:val="24"/>
          <w:lang/>
        </w:rPr>
        <w:t>од планираног је раст цене енергента (нафта, ел. енергија) на светском тржишту изазваног ратом у Украјини.</w:t>
      </w:r>
    </w:p>
    <w:p w:rsidR="00962C59" w:rsidRDefault="008C3379" w:rsidP="00F124E5">
      <w:pPr>
        <w:autoSpaceDE w:val="0"/>
        <w:autoSpaceDN w:val="0"/>
        <w:adjustRightInd w:val="0"/>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У посматраном периоду предузеће је имало отежане могућности организације рада због одсуства запослених по основу боловања.</w:t>
      </w:r>
      <w:r w:rsidR="00F124E5">
        <w:rPr>
          <w:rFonts w:ascii="Times New Roman" w:hAnsi="Times New Roman" w:cs="Times New Roman"/>
          <w:sz w:val="24"/>
          <w:szCs w:val="24"/>
          <w:lang/>
        </w:rPr>
        <w:t xml:space="preserve"> И поред тога није било поремећаја у технолошком процесу рада.</w:t>
      </w:r>
    </w:p>
    <w:p w:rsidR="004D6162" w:rsidRPr="004D6162" w:rsidRDefault="004D6162" w:rsidP="004D6162">
      <w:pPr>
        <w:autoSpaceDE w:val="0"/>
        <w:autoSpaceDN w:val="0"/>
        <w:adjustRightInd w:val="0"/>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br w:type="page"/>
      </w:r>
    </w:p>
    <w:p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rsidR="00CB7FEF" w:rsidRPr="00443D79" w:rsidRDefault="00CB7FEF" w:rsidP="00E90613">
      <w:pPr>
        <w:spacing w:after="0"/>
        <w:rPr>
          <w:rFonts w:ascii="Times New Roman" w:hAnsi="Times New Roman" w:cs="Times New Roman"/>
          <w:sz w:val="24"/>
          <w:szCs w:val="24"/>
        </w:rPr>
      </w:pPr>
    </w:p>
    <w:p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283E89">
        <w:rPr>
          <w:rFonts w:ascii="Times New Roman" w:hAnsi="Times New Roman" w:cs="Times New Roman"/>
          <w:sz w:val="24"/>
          <w:szCs w:val="24"/>
          <w:lang/>
        </w:rPr>
        <w:t>0</w:t>
      </w:r>
      <w:r w:rsidR="00BE5E9D">
        <w:rPr>
          <w:rFonts w:ascii="Times New Roman" w:hAnsi="Times New Roman" w:cs="Times New Roman"/>
          <w:sz w:val="24"/>
          <w:szCs w:val="24"/>
        </w:rPr>
        <w:t>.</w:t>
      </w:r>
      <w:r w:rsidR="00773CDD">
        <w:rPr>
          <w:rFonts w:ascii="Times New Roman" w:hAnsi="Times New Roman" w:cs="Times New Roman"/>
          <w:sz w:val="24"/>
          <w:szCs w:val="24"/>
          <w:lang/>
        </w:rPr>
        <w:t>0</w:t>
      </w:r>
      <w:r w:rsidR="002B59F4">
        <w:rPr>
          <w:rFonts w:ascii="Times New Roman" w:hAnsi="Times New Roman" w:cs="Times New Roman"/>
          <w:sz w:val="24"/>
          <w:szCs w:val="24"/>
          <w:lang/>
        </w:rPr>
        <w:t>9</w:t>
      </w:r>
      <w:r w:rsidR="00F53660">
        <w:rPr>
          <w:rFonts w:ascii="Times New Roman" w:hAnsi="Times New Roman" w:cs="Times New Roman"/>
          <w:sz w:val="24"/>
          <w:szCs w:val="24"/>
        </w:rPr>
        <w:t>.202</w:t>
      </w:r>
      <w:r w:rsidR="00773CDD">
        <w:rPr>
          <w:rFonts w:ascii="Times New Roman" w:hAnsi="Times New Roman" w:cs="Times New Roman"/>
          <w:sz w:val="24"/>
          <w:szCs w:val="24"/>
          <w:lang/>
        </w:rPr>
        <w:t>2</w:t>
      </w:r>
      <w:r w:rsidRPr="00443D79">
        <w:rPr>
          <w:rFonts w:ascii="Times New Roman" w:hAnsi="Times New Roman" w:cs="Times New Roman"/>
          <w:sz w:val="24"/>
          <w:szCs w:val="24"/>
        </w:rPr>
        <w:t>. ГОДИНЕ (ТАБЕЛЕ 1 И 2)</w:t>
      </w:r>
    </w:p>
    <w:p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tblPr>
      <w:tblGrid>
        <w:gridCol w:w="639"/>
        <w:gridCol w:w="2664"/>
        <w:gridCol w:w="1308"/>
        <w:gridCol w:w="1443"/>
        <w:gridCol w:w="1308"/>
        <w:gridCol w:w="1443"/>
        <w:gridCol w:w="1471"/>
      </w:tblGrid>
      <w:tr w:rsidR="00443D79" w:rsidRPr="00443D79" w:rsidTr="00FC2A2C">
        <w:trPr>
          <w:trHeight w:val="281"/>
        </w:trPr>
        <w:tc>
          <w:tcPr>
            <w:tcW w:w="10276" w:type="dxa"/>
            <w:gridSpan w:val="7"/>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rsidTr="00FC2A2C">
        <w:trPr>
          <w:trHeight w:val="351"/>
        </w:trPr>
        <w:tc>
          <w:tcPr>
            <w:tcW w:w="639" w:type="dxa"/>
            <w:vMerge w:val="restart"/>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rsidTr="00FC2A2C">
        <w:trPr>
          <w:trHeight w:val="351"/>
        </w:trPr>
        <w:tc>
          <w:tcPr>
            <w:tcW w:w="639" w:type="dxa"/>
            <w:vMerge/>
            <w:hideMark/>
          </w:tcPr>
          <w:p w:rsidR="00D07A5F" w:rsidRPr="00443D79" w:rsidRDefault="00D07A5F" w:rsidP="00D07A5F">
            <w:pPr>
              <w:jc w:val="both"/>
              <w:rPr>
                <w:rFonts w:ascii="Times New Roman" w:hAnsi="Times New Roman" w:cs="Times New Roman"/>
                <w:sz w:val="24"/>
                <w:szCs w:val="24"/>
              </w:rPr>
            </w:pPr>
          </w:p>
        </w:tc>
        <w:tc>
          <w:tcPr>
            <w:tcW w:w="2664" w:type="dxa"/>
            <w:vMerge/>
            <w:hideMark/>
          </w:tcPr>
          <w:p w:rsidR="00D07A5F" w:rsidRPr="00443D79" w:rsidRDefault="00D07A5F" w:rsidP="00D07A5F">
            <w:pPr>
              <w:jc w:val="both"/>
              <w:rPr>
                <w:rFonts w:ascii="Times New Roman" w:hAnsi="Times New Roman" w:cs="Times New Roman"/>
                <w:sz w:val="24"/>
                <w:szCs w:val="24"/>
              </w:rPr>
            </w:pPr>
          </w:p>
        </w:tc>
        <w:tc>
          <w:tcPr>
            <w:tcW w:w="1308"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rsidTr="00DD2C9D">
        <w:trPr>
          <w:trHeight w:val="351"/>
        </w:trPr>
        <w:tc>
          <w:tcPr>
            <w:tcW w:w="639" w:type="dxa"/>
            <w:noWrap/>
            <w:hideMark/>
          </w:tcPr>
          <w:p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hideMark/>
          </w:tcPr>
          <w:p w:rsidR="00F27462" w:rsidRPr="00283E89" w:rsidRDefault="005E3154" w:rsidP="00726CE3">
            <w:pPr>
              <w:jc w:val="center"/>
              <w:rPr>
                <w:rFonts w:ascii="Times New Roman" w:hAnsi="Times New Roman" w:cs="Times New Roman"/>
                <w:color w:val="000000"/>
                <w:sz w:val="24"/>
                <w:szCs w:val="24"/>
                <w:lang/>
              </w:rPr>
            </w:pPr>
            <w:r>
              <w:rPr>
                <w:rFonts w:ascii="Times New Roman" w:hAnsi="Times New Roman" w:cs="Times New Roman"/>
                <w:lang/>
              </w:rPr>
              <w:t>293</w:t>
            </w:r>
            <w:r w:rsidR="00AA6995" w:rsidRPr="00AA6995">
              <w:rPr>
                <w:rFonts w:ascii="Times New Roman" w:hAnsi="Times New Roman" w:cs="Times New Roman"/>
              </w:rPr>
              <w:t>,</w:t>
            </w:r>
            <w:r>
              <w:rPr>
                <w:rFonts w:ascii="Times New Roman" w:hAnsi="Times New Roman" w:cs="Times New Roman"/>
                <w:lang/>
              </w:rPr>
              <w:t>269</w:t>
            </w:r>
          </w:p>
        </w:tc>
        <w:tc>
          <w:tcPr>
            <w:tcW w:w="1443" w:type="dxa"/>
            <w:noWrap/>
            <w:vAlign w:val="center"/>
            <w:hideMark/>
          </w:tcPr>
          <w:p w:rsidR="00F27462" w:rsidRPr="00283E89" w:rsidRDefault="005E3154" w:rsidP="00726CE3">
            <w:pPr>
              <w:jc w:val="center"/>
              <w:rPr>
                <w:rFonts w:ascii="Times New Roman" w:hAnsi="Times New Roman" w:cs="Times New Roman"/>
                <w:color w:val="000000"/>
                <w:sz w:val="24"/>
                <w:szCs w:val="24"/>
                <w:lang/>
              </w:rPr>
            </w:pPr>
            <w:r>
              <w:rPr>
                <w:rFonts w:ascii="Times New Roman" w:hAnsi="Times New Roman" w:cs="Times New Roman"/>
                <w:lang/>
              </w:rPr>
              <w:t>224</w:t>
            </w:r>
            <w:r w:rsidR="00AA6995" w:rsidRPr="00AA6995">
              <w:rPr>
                <w:rFonts w:ascii="Times New Roman" w:hAnsi="Times New Roman" w:cs="Times New Roman"/>
              </w:rPr>
              <w:t>,</w:t>
            </w:r>
            <w:r>
              <w:rPr>
                <w:rFonts w:ascii="Times New Roman" w:hAnsi="Times New Roman" w:cs="Times New Roman"/>
                <w:lang/>
              </w:rPr>
              <w:t>763</w:t>
            </w:r>
          </w:p>
        </w:tc>
        <w:tc>
          <w:tcPr>
            <w:tcW w:w="1308" w:type="dxa"/>
            <w:noWrap/>
            <w:vAlign w:val="center"/>
            <w:hideMark/>
          </w:tcPr>
          <w:p w:rsidR="00F27462" w:rsidRPr="00283E89" w:rsidRDefault="005E3154" w:rsidP="00726CE3">
            <w:pPr>
              <w:jc w:val="center"/>
              <w:rPr>
                <w:rFonts w:ascii="Times New Roman" w:hAnsi="Times New Roman" w:cs="Times New Roman"/>
                <w:color w:val="000000"/>
                <w:sz w:val="24"/>
                <w:szCs w:val="24"/>
                <w:lang/>
              </w:rPr>
            </w:pPr>
            <w:r>
              <w:rPr>
                <w:rFonts w:ascii="Times New Roman" w:hAnsi="Times New Roman" w:cs="Times New Roman"/>
                <w:lang/>
              </w:rPr>
              <w:t>300</w:t>
            </w:r>
            <w:r w:rsidR="00AA6995" w:rsidRPr="00AA6995">
              <w:rPr>
                <w:rFonts w:ascii="Times New Roman" w:hAnsi="Times New Roman" w:cs="Times New Roman"/>
              </w:rPr>
              <w:t>,</w:t>
            </w:r>
            <w:r>
              <w:rPr>
                <w:rFonts w:ascii="Times New Roman" w:hAnsi="Times New Roman" w:cs="Times New Roman"/>
                <w:lang/>
              </w:rPr>
              <w:t>403</w:t>
            </w:r>
          </w:p>
        </w:tc>
        <w:tc>
          <w:tcPr>
            <w:tcW w:w="1443" w:type="dxa"/>
            <w:noWrap/>
            <w:vAlign w:val="center"/>
            <w:hideMark/>
          </w:tcPr>
          <w:p w:rsidR="00F27462" w:rsidRPr="00283E89" w:rsidRDefault="005E3154" w:rsidP="00726CE3">
            <w:pPr>
              <w:jc w:val="center"/>
              <w:rPr>
                <w:rFonts w:ascii="Times New Roman" w:hAnsi="Times New Roman" w:cs="Times New Roman"/>
                <w:color w:val="000000"/>
                <w:sz w:val="24"/>
                <w:szCs w:val="24"/>
                <w:lang/>
              </w:rPr>
            </w:pPr>
            <w:r>
              <w:rPr>
                <w:rFonts w:ascii="Times New Roman" w:hAnsi="Times New Roman" w:cs="Times New Roman"/>
                <w:lang/>
              </w:rPr>
              <w:t>234</w:t>
            </w:r>
            <w:r w:rsidR="00AA6995" w:rsidRPr="00AA6995">
              <w:rPr>
                <w:rFonts w:ascii="Times New Roman" w:hAnsi="Times New Roman" w:cs="Times New Roman"/>
              </w:rPr>
              <w:t>,</w:t>
            </w:r>
            <w:r>
              <w:rPr>
                <w:rFonts w:ascii="Times New Roman" w:hAnsi="Times New Roman" w:cs="Times New Roman"/>
                <w:lang/>
              </w:rPr>
              <w:t>557</w:t>
            </w:r>
          </w:p>
        </w:tc>
        <w:tc>
          <w:tcPr>
            <w:tcW w:w="1471" w:type="dxa"/>
            <w:noWrap/>
            <w:vAlign w:val="center"/>
            <w:hideMark/>
          </w:tcPr>
          <w:p w:rsidR="00F27462" w:rsidRPr="00283E89" w:rsidRDefault="007B4669" w:rsidP="00726CE3">
            <w:pPr>
              <w:jc w:val="center"/>
              <w:rPr>
                <w:rFonts w:ascii="Times New Roman" w:hAnsi="Times New Roman" w:cs="Times New Roman"/>
                <w:color w:val="000000"/>
                <w:sz w:val="24"/>
                <w:szCs w:val="24"/>
                <w:lang/>
              </w:rPr>
            </w:pPr>
            <w:r w:rsidRPr="00445A63">
              <w:rPr>
                <w:rFonts w:ascii="Times New Roman" w:hAnsi="Times New Roman" w:cs="Times New Roman"/>
                <w:color w:val="000000"/>
                <w:sz w:val="24"/>
                <w:szCs w:val="24"/>
              </w:rPr>
              <w:t>-</w:t>
            </w:r>
            <w:r w:rsidR="005E3154">
              <w:rPr>
                <w:rFonts w:ascii="Times New Roman" w:hAnsi="Times New Roman" w:cs="Times New Roman"/>
                <w:color w:val="000000"/>
                <w:sz w:val="24"/>
                <w:szCs w:val="24"/>
                <w:lang/>
              </w:rPr>
              <w:t>9</w:t>
            </w:r>
            <w:r w:rsidR="00F27462" w:rsidRPr="00445A63">
              <w:rPr>
                <w:rFonts w:ascii="Times New Roman" w:hAnsi="Times New Roman" w:cs="Times New Roman"/>
                <w:color w:val="000000"/>
                <w:sz w:val="24"/>
                <w:szCs w:val="24"/>
              </w:rPr>
              <w:t>,</w:t>
            </w:r>
            <w:r w:rsidR="005E3154">
              <w:rPr>
                <w:rFonts w:ascii="Times New Roman" w:hAnsi="Times New Roman" w:cs="Times New Roman"/>
                <w:color w:val="000000"/>
                <w:sz w:val="24"/>
                <w:szCs w:val="24"/>
                <w:lang/>
              </w:rPr>
              <w:t>794</w:t>
            </w:r>
          </w:p>
        </w:tc>
      </w:tr>
      <w:tr w:rsidR="00F27462" w:rsidRPr="00443D79" w:rsidTr="00B01F8D">
        <w:trPr>
          <w:trHeight w:val="351"/>
        </w:trPr>
        <w:tc>
          <w:tcPr>
            <w:tcW w:w="639" w:type="dxa"/>
            <w:noWrap/>
            <w:hideMark/>
          </w:tcPr>
          <w:p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rsidR="00F27462" w:rsidRPr="001342D5" w:rsidRDefault="00336482" w:rsidP="004B7FD4">
            <w:pPr>
              <w:jc w:val="center"/>
              <w:rPr>
                <w:rFonts w:ascii="Times New Roman" w:hAnsi="Times New Roman" w:cs="Times New Roman"/>
                <w:color w:val="000000"/>
                <w:lang/>
              </w:rPr>
            </w:pPr>
            <w:r>
              <w:rPr>
                <w:rFonts w:ascii="Times New Roman" w:hAnsi="Times New Roman" w:cs="Times New Roman"/>
                <w:color w:val="000000"/>
                <w:lang/>
              </w:rPr>
              <w:t>17</w:t>
            </w:r>
            <w:r w:rsidR="0090281A">
              <w:rPr>
                <w:rFonts w:ascii="Times New Roman" w:hAnsi="Times New Roman" w:cs="Times New Roman"/>
                <w:color w:val="000000"/>
              </w:rPr>
              <w:t>,</w:t>
            </w:r>
            <w:r>
              <w:rPr>
                <w:rFonts w:ascii="Times New Roman" w:hAnsi="Times New Roman" w:cs="Times New Roman"/>
                <w:color w:val="000000"/>
                <w:lang/>
              </w:rPr>
              <w:t>910</w:t>
            </w:r>
          </w:p>
        </w:tc>
        <w:tc>
          <w:tcPr>
            <w:tcW w:w="1443" w:type="dxa"/>
            <w:tcBorders>
              <w:top w:val="nil"/>
              <w:left w:val="nil"/>
              <w:bottom w:val="single" w:sz="4" w:space="0" w:color="000000"/>
              <w:right w:val="single" w:sz="8" w:space="0" w:color="000000"/>
            </w:tcBorders>
            <w:shd w:val="clear" w:color="auto" w:fill="auto"/>
            <w:noWrap/>
            <w:vAlign w:val="bottom"/>
            <w:hideMark/>
          </w:tcPr>
          <w:p w:rsidR="00F27462" w:rsidRPr="001342D5" w:rsidRDefault="00336482" w:rsidP="00B174D3">
            <w:pPr>
              <w:jc w:val="center"/>
              <w:rPr>
                <w:rFonts w:ascii="Times New Roman" w:hAnsi="Times New Roman" w:cs="Times New Roman"/>
                <w:color w:val="000000"/>
                <w:lang/>
              </w:rPr>
            </w:pPr>
            <w:r>
              <w:rPr>
                <w:rFonts w:ascii="Times New Roman" w:hAnsi="Times New Roman" w:cs="Times New Roman"/>
                <w:color w:val="000000"/>
                <w:lang/>
              </w:rPr>
              <w:t>27</w:t>
            </w:r>
            <w:r w:rsidR="0090281A">
              <w:rPr>
                <w:rFonts w:ascii="Times New Roman" w:hAnsi="Times New Roman" w:cs="Times New Roman"/>
                <w:color w:val="000000"/>
              </w:rPr>
              <w:t>,</w:t>
            </w:r>
            <w:r>
              <w:rPr>
                <w:rFonts w:ascii="Times New Roman" w:hAnsi="Times New Roman" w:cs="Times New Roman"/>
                <w:color w:val="000000"/>
                <w:lang/>
              </w:rPr>
              <w:t>019</w:t>
            </w:r>
          </w:p>
        </w:tc>
        <w:tc>
          <w:tcPr>
            <w:tcW w:w="1308" w:type="dxa"/>
            <w:tcBorders>
              <w:top w:val="nil"/>
              <w:left w:val="nil"/>
              <w:bottom w:val="single" w:sz="4" w:space="0" w:color="000000"/>
              <w:right w:val="single" w:sz="4" w:space="0" w:color="000000"/>
            </w:tcBorders>
            <w:shd w:val="clear" w:color="auto" w:fill="auto"/>
            <w:noWrap/>
            <w:vAlign w:val="bottom"/>
            <w:hideMark/>
          </w:tcPr>
          <w:p w:rsidR="00F27462" w:rsidRPr="001342D5" w:rsidRDefault="00336482" w:rsidP="00726CE3">
            <w:pPr>
              <w:jc w:val="center"/>
              <w:rPr>
                <w:rFonts w:ascii="Times New Roman" w:hAnsi="Times New Roman" w:cs="Times New Roman"/>
                <w:color w:val="000000"/>
                <w:lang/>
              </w:rPr>
            </w:pPr>
            <w:r>
              <w:rPr>
                <w:rFonts w:ascii="Times New Roman" w:hAnsi="Times New Roman" w:cs="Times New Roman"/>
                <w:color w:val="000000"/>
                <w:lang/>
              </w:rPr>
              <w:t>24</w:t>
            </w:r>
            <w:r w:rsidR="0090281A">
              <w:rPr>
                <w:rFonts w:ascii="Times New Roman" w:hAnsi="Times New Roman" w:cs="Times New Roman"/>
                <w:color w:val="000000"/>
              </w:rPr>
              <w:t>,</w:t>
            </w:r>
            <w:r>
              <w:rPr>
                <w:rFonts w:ascii="Times New Roman" w:hAnsi="Times New Roman" w:cs="Times New Roman"/>
                <w:color w:val="000000"/>
                <w:lang/>
              </w:rPr>
              <w:t>460</w:t>
            </w:r>
          </w:p>
        </w:tc>
        <w:tc>
          <w:tcPr>
            <w:tcW w:w="1443" w:type="dxa"/>
            <w:tcBorders>
              <w:top w:val="nil"/>
              <w:left w:val="nil"/>
              <w:bottom w:val="single" w:sz="4" w:space="0" w:color="000000"/>
              <w:right w:val="single" w:sz="8" w:space="0" w:color="000000"/>
            </w:tcBorders>
            <w:shd w:val="clear" w:color="auto" w:fill="auto"/>
            <w:noWrap/>
            <w:vAlign w:val="bottom"/>
            <w:hideMark/>
          </w:tcPr>
          <w:p w:rsidR="00F27462" w:rsidRPr="001342D5" w:rsidRDefault="00336482" w:rsidP="00B174D3">
            <w:pPr>
              <w:jc w:val="center"/>
              <w:rPr>
                <w:rFonts w:ascii="Times New Roman" w:hAnsi="Times New Roman" w:cs="Times New Roman"/>
                <w:color w:val="000000"/>
                <w:lang/>
              </w:rPr>
            </w:pPr>
            <w:r>
              <w:rPr>
                <w:rFonts w:ascii="Times New Roman" w:hAnsi="Times New Roman" w:cs="Times New Roman"/>
                <w:color w:val="000000"/>
                <w:lang/>
              </w:rPr>
              <w:t>26</w:t>
            </w:r>
            <w:r w:rsidR="0090281A">
              <w:rPr>
                <w:rFonts w:ascii="Times New Roman" w:hAnsi="Times New Roman" w:cs="Times New Roman"/>
                <w:color w:val="000000"/>
              </w:rPr>
              <w:t>,</w:t>
            </w:r>
            <w:r>
              <w:rPr>
                <w:rFonts w:ascii="Times New Roman" w:hAnsi="Times New Roman" w:cs="Times New Roman"/>
                <w:color w:val="000000"/>
                <w:lang/>
              </w:rPr>
              <w:t>482</w:t>
            </w:r>
          </w:p>
        </w:tc>
        <w:tc>
          <w:tcPr>
            <w:tcW w:w="1471" w:type="dxa"/>
            <w:tcBorders>
              <w:top w:val="nil"/>
              <w:left w:val="nil"/>
              <w:bottom w:val="single" w:sz="4" w:space="0" w:color="000000"/>
              <w:right w:val="single" w:sz="4" w:space="0" w:color="000000"/>
            </w:tcBorders>
            <w:shd w:val="clear" w:color="auto" w:fill="auto"/>
            <w:noWrap/>
            <w:vAlign w:val="bottom"/>
            <w:hideMark/>
          </w:tcPr>
          <w:p w:rsidR="00F27462" w:rsidRPr="001342D5" w:rsidRDefault="00336482" w:rsidP="00726CE3">
            <w:pPr>
              <w:jc w:val="center"/>
              <w:rPr>
                <w:rFonts w:ascii="Times New Roman" w:hAnsi="Times New Roman" w:cs="Times New Roman"/>
                <w:color w:val="000000"/>
                <w:lang/>
              </w:rPr>
            </w:pPr>
            <w:r>
              <w:rPr>
                <w:rFonts w:ascii="Times New Roman" w:hAnsi="Times New Roman" w:cs="Times New Roman"/>
                <w:color w:val="000000"/>
                <w:lang/>
              </w:rPr>
              <w:t>537</w:t>
            </w:r>
          </w:p>
        </w:tc>
      </w:tr>
      <w:tr w:rsidR="00F27462" w:rsidRPr="00443D79" w:rsidTr="00B01F8D">
        <w:trPr>
          <w:trHeight w:val="351"/>
        </w:trPr>
        <w:tc>
          <w:tcPr>
            <w:tcW w:w="639" w:type="dxa"/>
            <w:noWrap/>
            <w:hideMark/>
          </w:tcPr>
          <w:p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rsidR="00F27462" w:rsidRPr="001A5C1A" w:rsidRDefault="00F27462"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hideMark/>
          </w:tcPr>
          <w:p w:rsidR="00F27462" w:rsidRPr="00102AEB" w:rsidRDefault="00A17BD6" w:rsidP="00726CE3">
            <w:pPr>
              <w:jc w:val="center"/>
              <w:rPr>
                <w:rFonts w:ascii="Times New Roman" w:hAnsi="Times New Roman" w:cs="Times New Roman"/>
                <w:color w:val="000000"/>
                <w:sz w:val="24"/>
                <w:szCs w:val="24"/>
                <w:lang/>
              </w:rPr>
            </w:pPr>
            <w:r>
              <w:rPr>
                <w:rFonts w:ascii="Times New Roman" w:hAnsi="Times New Roman" w:cs="Times New Roman"/>
                <w:sz w:val="24"/>
                <w:szCs w:val="24"/>
                <w:lang/>
              </w:rPr>
              <w:t>61</w:t>
            </w:r>
            <w:r w:rsidR="00B416FC" w:rsidRPr="00B416FC">
              <w:rPr>
                <w:rFonts w:ascii="Times New Roman" w:hAnsi="Times New Roman" w:cs="Times New Roman"/>
                <w:sz w:val="24"/>
                <w:szCs w:val="24"/>
              </w:rPr>
              <w:t>,</w:t>
            </w:r>
            <w:r>
              <w:rPr>
                <w:rFonts w:ascii="Times New Roman" w:hAnsi="Times New Roman" w:cs="Times New Roman"/>
                <w:sz w:val="24"/>
                <w:szCs w:val="24"/>
                <w:lang/>
              </w:rPr>
              <w:t>062</w:t>
            </w:r>
          </w:p>
        </w:tc>
        <w:tc>
          <w:tcPr>
            <w:tcW w:w="1443" w:type="dxa"/>
            <w:noWrap/>
            <w:vAlign w:val="center"/>
            <w:hideMark/>
          </w:tcPr>
          <w:p w:rsidR="00F27462" w:rsidRPr="00102AEB" w:rsidRDefault="00A17BD6" w:rsidP="00726CE3">
            <w:pPr>
              <w:jc w:val="center"/>
              <w:rPr>
                <w:rFonts w:ascii="Times New Roman" w:hAnsi="Times New Roman" w:cs="Times New Roman"/>
                <w:color w:val="000000"/>
                <w:sz w:val="24"/>
                <w:szCs w:val="24"/>
                <w:lang/>
              </w:rPr>
            </w:pPr>
            <w:r>
              <w:rPr>
                <w:rFonts w:ascii="Times New Roman" w:hAnsi="Times New Roman" w:cs="Times New Roman"/>
                <w:sz w:val="24"/>
                <w:szCs w:val="24"/>
                <w:lang/>
              </w:rPr>
              <w:t>65</w:t>
            </w:r>
            <w:r w:rsidR="00B416FC" w:rsidRPr="00B416FC">
              <w:rPr>
                <w:rFonts w:ascii="Times New Roman" w:hAnsi="Times New Roman" w:cs="Times New Roman"/>
                <w:sz w:val="24"/>
                <w:szCs w:val="24"/>
              </w:rPr>
              <w:t>,</w:t>
            </w:r>
            <w:r>
              <w:rPr>
                <w:rFonts w:ascii="Times New Roman" w:hAnsi="Times New Roman" w:cs="Times New Roman"/>
                <w:sz w:val="24"/>
                <w:szCs w:val="24"/>
                <w:lang/>
              </w:rPr>
              <w:t>016</w:t>
            </w:r>
          </w:p>
        </w:tc>
        <w:tc>
          <w:tcPr>
            <w:tcW w:w="1308" w:type="dxa"/>
            <w:noWrap/>
            <w:vAlign w:val="center"/>
            <w:hideMark/>
          </w:tcPr>
          <w:p w:rsidR="00F27462" w:rsidRPr="00C250FF" w:rsidRDefault="00A17BD6" w:rsidP="00726CE3">
            <w:pPr>
              <w:jc w:val="center"/>
              <w:rPr>
                <w:rFonts w:ascii="Times New Roman" w:hAnsi="Times New Roman" w:cs="Times New Roman"/>
                <w:color w:val="000000"/>
                <w:sz w:val="24"/>
                <w:szCs w:val="24"/>
                <w:lang/>
              </w:rPr>
            </w:pPr>
            <w:r>
              <w:rPr>
                <w:rFonts w:ascii="Times New Roman" w:hAnsi="Times New Roman" w:cs="Times New Roman"/>
                <w:color w:val="000000"/>
                <w:sz w:val="24"/>
                <w:szCs w:val="24"/>
                <w:lang w:val="sr-Cyrl-CS"/>
              </w:rPr>
              <w:t>60</w:t>
            </w:r>
            <w:r w:rsidR="009F0423" w:rsidRPr="00B416FC">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562</w:t>
            </w:r>
          </w:p>
        </w:tc>
        <w:tc>
          <w:tcPr>
            <w:tcW w:w="1443" w:type="dxa"/>
            <w:noWrap/>
            <w:vAlign w:val="center"/>
            <w:hideMark/>
          </w:tcPr>
          <w:p w:rsidR="00F27462" w:rsidRPr="00102AEB" w:rsidRDefault="00A17BD6" w:rsidP="009F0423">
            <w:pPr>
              <w:jc w:val="center"/>
              <w:rPr>
                <w:rFonts w:ascii="Times New Roman" w:hAnsi="Times New Roman" w:cs="Times New Roman"/>
                <w:color w:val="000000"/>
                <w:sz w:val="24"/>
                <w:szCs w:val="24"/>
                <w:lang/>
              </w:rPr>
            </w:pPr>
            <w:r>
              <w:rPr>
                <w:rFonts w:ascii="Times New Roman" w:hAnsi="Times New Roman" w:cs="Times New Roman"/>
                <w:color w:val="000000"/>
                <w:sz w:val="24"/>
                <w:szCs w:val="24"/>
                <w:lang/>
              </w:rPr>
              <w:t>62</w:t>
            </w:r>
            <w:r w:rsidR="00983B2D" w:rsidRPr="00B416FC">
              <w:rPr>
                <w:rFonts w:ascii="Times New Roman" w:hAnsi="Times New Roman" w:cs="Times New Roman"/>
                <w:color w:val="000000"/>
                <w:sz w:val="24"/>
                <w:szCs w:val="24"/>
              </w:rPr>
              <w:t>,</w:t>
            </w:r>
            <w:r>
              <w:rPr>
                <w:rFonts w:ascii="Times New Roman" w:hAnsi="Times New Roman" w:cs="Times New Roman"/>
                <w:color w:val="000000"/>
                <w:sz w:val="24"/>
                <w:szCs w:val="24"/>
                <w:lang/>
              </w:rPr>
              <w:t>166</w:t>
            </w:r>
          </w:p>
        </w:tc>
        <w:tc>
          <w:tcPr>
            <w:tcW w:w="1471" w:type="dxa"/>
            <w:tcBorders>
              <w:top w:val="single" w:sz="4" w:space="0" w:color="000000"/>
              <w:bottom w:val="single" w:sz="4" w:space="0" w:color="auto"/>
            </w:tcBorders>
            <w:noWrap/>
            <w:hideMark/>
          </w:tcPr>
          <w:p w:rsidR="00F27462" w:rsidRPr="00DA450C" w:rsidRDefault="00A17BD6" w:rsidP="009F0423">
            <w:pPr>
              <w:jc w:val="center"/>
              <w:rPr>
                <w:rFonts w:ascii="Times New Roman" w:hAnsi="Times New Roman" w:cs="Times New Roman"/>
                <w:lang/>
              </w:rPr>
            </w:pPr>
            <w:r>
              <w:rPr>
                <w:rFonts w:ascii="Times New Roman" w:hAnsi="Times New Roman" w:cs="Times New Roman"/>
                <w:lang/>
              </w:rPr>
              <w:t>2,850</w:t>
            </w:r>
          </w:p>
        </w:tc>
      </w:tr>
      <w:tr w:rsidR="00443D79" w:rsidRPr="00443D79" w:rsidTr="00B01F8D">
        <w:trPr>
          <w:trHeight w:val="351"/>
        </w:trPr>
        <w:tc>
          <w:tcPr>
            <w:tcW w:w="639"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rsidR="00D07A5F" w:rsidRPr="00443D79" w:rsidRDefault="00D07A5F"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rsidR="00D07A5F" w:rsidRPr="00187239" w:rsidRDefault="00D11DAA" w:rsidP="00726CE3">
            <w:pPr>
              <w:jc w:val="center"/>
              <w:rPr>
                <w:rFonts w:ascii="Times New Roman" w:hAnsi="Times New Roman" w:cs="Times New Roman"/>
                <w:b/>
                <w:bCs/>
                <w:sz w:val="24"/>
                <w:szCs w:val="24"/>
                <w:lang/>
              </w:rPr>
            </w:pPr>
            <w:r>
              <w:rPr>
                <w:rFonts w:ascii="Times New Roman" w:hAnsi="Times New Roman" w:cs="Times New Roman"/>
                <w:b/>
                <w:bCs/>
                <w:sz w:val="24"/>
                <w:szCs w:val="24"/>
                <w:lang/>
              </w:rPr>
              <w:t>37</w:t>
            </w:r>
            <w:r w:rsidR="00187239">
              <w:rPr>
                <w:rFonts w:ascii="Times New Roman" w:hAnsi="Times New Roman" w:cs="Times New Roman"/>
                <w:b/>
                <w:bCs/>
                <w:sz w:val="24"/>
                <w:szCs w:val="24"/>
                <w:lang/>
              </w:rPr>
              <w:t>2</w:t>
            </w:r>
            <w:r w:rsidR="00C32520">
              <w:rPr>
                <w:rFonts w:ascii="Times New Roman" w:hAnsi="Times New Roman" w:cs="Times New Roman"/>
                <w:b/>
                <w:bCs/>
                <w:sz w:val="24"/>
                <w:szCs w:val="24"/>
              </w:rPr>
              <w:t>,</w:t>
            </w:r>
            <w:r>
              <w:rPr>
                <w:rFonts w:ascii="Times New Roman" w:hAnsi="Times New Roman" w:cs="Times New Roman"/>
                <w:b/>
                <w:bCs/>
                <w:sz w:val="24"/>
                <w:szCs w:val="24"/>
                <w:lang/>
              </w:rPr>
              <w:t>241</w:t>
            </w:r>
          </w:p>
        </w:tc>
        <w:tc>
          <w:tcPr>
            <w:tcW w:w="1443" w:type="dxa"/>
            <w:noWrap/>
            <w:hideMark/>
          </w:tcPr>
          <w:p w:rsidR="00D07A5F" w:rsidRPr="00187239" w:rsidRDefault="00D11DAA" w:rsidP="00726CE3">
            <w:pPr>
              <w:jc w:val="center"/>
              <w:rPr>
                <w:rFonts w:ascii="Times New Roman" w:hAnsi="Times New Roman" w:cs="Times New Roman"/>
                <w:b/>
                <w:bCs/>
                <w:sz w:val="24"/>
                <w:szCs w:val="24"/>
                <w:lang/>
              </w:rPr>
            </w:pPr>
            <w:r>
              <w:rPr>
                <w:rFonts w:ascii="Times New Roman" w:hAnsi="Times New Roman" w:cs="Times New Roman"/>
                <w:b/>
                <w:bCs/>
                <w:sz w:val="24"/>
                <w:szCs w:val="24"/>
                <w:lang/>
              </w:rPr>
              <w:t>316</w:t>
            </w:r>
            <w:r w:rsidR="00B36090">
              <w:rPr>
                <w:rFonts w:ascii="Times New Roman" w:hAnsi="Times New Roman" w:cs="Times New Roman"/>
                <w:b/>
                <w:bCs/>
                <w:sz w:val="24"/>
                <w:szCs w:val="24"/>
              </w:rPr>
              <w:t>,</w:t>
            </w:r>
            <w:r>
              <w:rPr>
                <w:rFonts w:ascii="Times New Roman" w:hAnsi="Times New Roman" w:cs="Times New Roman"/>
                <w:b/>
                <w:bCs/>
                <w:sz w:val="24"/>
                <w:szCs w:val="24"/>
                <w:lang/>
              </w:rPr>
              <w:t>798</w:t>
            </w:r>
          </w:p>
        </w:tc>
        <w:tc>
          <w:tcPr>
            <w:tcW w:w="1308" w:type="dxa"/>
            <w:noWrap/>
            <w:hideMark/>
          </w:tcPr>
          <w:p w:rsidR="00D07A5F" w:rsidRPr="00187239" w:rsidRDefault="00D11DAA" w:rsidP="00726CE3">
            <w:pPr>
              <w:jc w:val="center"/>
              <w:rPr>
                <w:rFonts w:ascii="Times New Roman" w:hAnsi="Times New Roman" w:cs="Times New Roman"/>
                <w:b/>
                <w:bCs/>
                <w:sz w:val="24"/>
                <w:szCs w:val="24"/>
                <w:lang/>
              </w:rPr>
            </w:pPr>
            <w:r>
              <w:rPr>
                <w:rFonts w:ascii="Times New Roman" w:hAnsi="Times New Roman" w:cs="Times New Roman"/>
                <w:b/>
                <w:bCs/>
                <w:sz w:val="24"/>
                <w:szCs w:val="24"/>
                <w:lang/>
              </w:rPr>
              <w:t>385</w:t>
            </w:r>
            <w:r w:rsidR="00B36090">
              <w:rPr>
                <w:rFonts w:ascii="Times New Roman" w:hAnsi="Times New Roman" w:cs="Times New Roman"/>
                <w:b/>
                <w:bCs/>
                <w:sz w:val="24"/>
                <w:szCs w:val="24"/>
              </w:rPr>
              <w:t>,</w:t>
            </w:r>
            <w:r>
              <w:rPr>
                <w:rFonts w:ascii="Times New Roman" w:hAnsi="Times New Roman" w:cs="Times New Roman"/>
                <w:b/>
                <w:bCs/>
                <w:sz w:val="24"/>
                <w:szCs w:val="24"/>
                <w:lang/>
              </w:rPr>
              <w:t>425</w:t>
            </w:r>
          </w:p>
        </w:tc>
        <w:tc>
          <w:tcPr>
            <w:tcW w:w="1443" w:type="dxa"/>
            <w:noWrap/>
            <w:hideMark/>
          </w:tcPr>
          <w:p w:rsidR="00D07A5F" w:rsidRPr="00134B61" w:rsidRDefault="00D11DAA" w:rsidP="00726CE3">
            <w:pPr>
              <w:jc w:val="center"/>
              <w:rPr>
                <w:rFonts w:ascii="Times New Roman" w:hAnsi="Times New Roman" w:cs="Times New Roman"/>
                <w:b/>
                <w:bCs/>
                <w:sz w:val="24"/>
                <w:szCs w:val="24"/>
                <w:lang/>
              </w:rPr>
            </w:pPr>
            <w:r>
              <w:rPr>
                <w:rFonts w:ascii="Times New Roman" w:hAnsi="Times New Roman" w:cs="Times New Roman"/>
                <w:b/>
                <w:bCs/>
                <w:sz w:val="24"/>
                <w:szCs w:val="24"/>
                <w:lang/>
              </w:rPr>
              <w:t>323</w:t>
            </w:r>
            <w:r w:rsidR="00134B61">
              <w:rPr>
                <w:rFonts w:ascii="Times New Roman" w:hAnsi="Times New Roman" w:cs="Times New Roman"/>
                <w:b/>
                <w:bCs/>
                <w:sz w:val="24"/>
                <w:szCs w:val="24"/>
                <w:lang/>
              </w:rPr>
              <w:t>,</w:t>
            </w:r>
            <w:r>
              <w:rPr>
                <w:rFonts w:ascii="Times New Roman" w:hAnsi="Times New Roman" w:cs="Times New Roman"/>
                <w:b/>
                <w:bCs/>
                <w:sz w:val="24"/>
                <w:szCs w:val="24"/>
                <w:lang/>
              </w:rPr>
              <w:t>205</w:t>
            </w:r>
          </w:p>
        </w:tc>
        <w:tc>
          <w:tcPr>
            <w:tcW w:w="1471" w:type="dxa"/>
            <w:tcBorders>
              <w:top w:val="single" w:sz="4" w:space="0" w:color="auto"/>
            </w:tcBorders>
            <w:noWrap/>
            <w:hideMark/>
          </w:tcPr>
          <w:p w:rsidR="00D07A5F" w:rsidRPr="00645C99" w:rsidRDefault="00D33647" w:rsidP="00726CE3">
            <w:pPr>
              <w:jc w:val="center"/>
              <w:rPr>
                <w:rFonts w:ascii="Times New Roman" w:hAnsi="Times New Roman" w:cs="Times New Roman"/>
                <w:b/>
                <w:bCs/>
                <w:sz w:val="24"/>
                <w:szCs w:val="24"/>
                <w:lang/>
              </w:rPr>
            </w:pPr>
            <w:r>
              <w:rPr>
                <w:rFonts w:ascii="Times New Roman" w:hAnsi="Times New Roman" w:cs="Times New Roman"/>
                <w:b/>
                <w:bCs/>
                <w:sz w:val="24"/>
                <w:szCs w:val="24"/>
              </w:rPr>
              <w:t>-</w:t>
            </w:r>
            <w:r w:rsidR="00D11DAA">
              <w:rPr>
                <w:rFonts w:ascii="Times New Roman" w:hAnsi="Times New Roman" w:cs="Times New Roman"/>
                <w:b/>
                <w:bCs/>
                <w:sz w:val="24"/>
                <w:szCs w:val="24"/>
                <w:lang/>
              </w:rPr>
              <w:t>6</w:t>
            </w:r>
            <w:r w:rsidR="0085161D">
              <w:rPr>
                <w:rFonts w:ascii="Times New Roman" w:hAnsi="Times New Roman" w:cs="Times New Roman"/>
                <w:b/>
                <w:bCs/>
                <w:sz w:val="24"/>
                <w:szCs w:val="24"/>
                <w:lang w:val="sr-Cyrl-CS"/>
              </w:rPr>
              <w:t>,</w:t>
            </w:r>
            <w:r w:rsidR="00D11DAA">
              <w:rPr>
                <w:rFonts w:ascii="Times New Roman" w:hAnsi="Times New Roman" w:cs="Times New Roman"/>
                <w:b/>
                <w:bCs/>
                <w:sz w:val="24"/>
                <w:szCs w:val="24"/>
                <w:lang w:val="sr-Cyrl-CS"/>
              </w:rPr>
              <w:t>407</w:t>
            </w:r>
          </w:p>
        </w:tc>
      </w:tr>
    </w:tbl>
    <w:p w:rsidR="007223D6" w:rsidRDefault="007223D6" w:rsidP="00CB7FEF">
      <w:pPr>
        <w:spacing w:after="0"/>
        <w:jc w:val="both"/>
        <w:rPr>
          <w:rFonts w:ascii="Times New Roman" w:hAnsi="Times New Roman" w:cs="Times New Roman"/>
          <w:sz w:val="24"/>
          <w:szCs w:val="24"/>
          <w:lang w:val="sr-Cyrl-CS"/>
        </w:rPr>
      </w:pPr>
    </w:p>
    <w:p w:rsidR="001C130E" w:rsidRDefault="001C130E" w:rsidP="00CB7FEF">
      <w:pPr>
        <w:spacing w:after="0"/>
        <w:jc w:val="both"/>
        <w:rPr>
          <w:rFonts w:ascii="Times New Roman" w:hAnsi="Times New Roman" w:cs="Times New Roman"/>
          <w:sz w:val="24"/>
          <w:szCs w:val="24"/>
          <w:lang w:val="sr-Cyrl-CS"/>
        </w:rPr>
      </w:pPr>
    </w:p>
    <w:p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tblPr>
      <w:tblGrid>
        <w:gridCol w:w="639"/>
        <w:gridCol w:w="2369"/>
        <w:gridCol w:w="745"/>
        <w:gridCol w:w="1317"/>
        <w:gridCol w:w="1134"/>
        <w:gridCol w:w="1304"/>
        <w:gridCol w:w="1134"/>
        <w:gridCol w:w="1531"/>
      </w:tblGrid>
      <w:tr w:rsidR="00443D79" w:rsidRPr="00443D79" w:rsidTr="005A466E">
        <w:trPr>
          <w:trHeight w:val="272"/>
        </w:trPr>
        <w:tc>
          <w:tcPr>
            <w:tcW w:w="10173" w:type="dxa"/>
            <w:gridSpan w:val="8"/>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rsidTr="00AA6995">
        <w:trPr>
          <w:trHeight w:val="566"/>
        </w:trPr>
        <w:tc>
          <w:tcPr>
            <w:tcW w:w="639" w:type="dxa"/>
            <w:vMerge w:val="restart"/>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062" w:type="dxa"/>
            <w:gridSpan w:val="2"/>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438" w:type="dxa"/>
            <w:gridSpan w:val="2"/>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134"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443D79" w:rsidRPr="00443D79" w:rsidTr="00AA6995">
        <w:trPr>
          <w:trHeight w:val="580"/>
        </w:trPr>
        <w:tc>
          <w:tcPr>
            <w:tcW w:w="639" w:type="dxa"/>
            <w:vMerge/>
            <w:hideMark/>
          </w:tcPr>
          <w:p w:rsidR="007223D6" w:rsidRPr="00443D79" w:rsidRDefault="007223D6" w:rsidP="007223D6">
            <w:pPr>
              <w:jc w:val="both"/>
              <w:rPr>
                <w:rFonts w:ascii="Times New Roman" w:hAnsi="Times New Roman" w:cs="Times New Roman"/>
                <w:sz w:val="24"/>
                <w:szCs w:val="24"/>
              </w:rPr>
            </w:pPr>
          </w:p>
        </w:tc>
        <w:tc>
          <w:tcPr>
            <w:tcW w:w="2369" w:type="dxa"/>
            <w:vMerge/>
            <w:hideMark/>
          </w:tcPr>
          <w:p w:rsidR="007223D6" w:rsidRPr="00443D79" w:rsidRDefault="007223D6" w:rsidP="007223D6">
            <w:pPr>
              <w:jc w:val="both"/>
              <w:rPr>
                <w:rFonts w:ascii="Times New Roman" w:hAnsi="Times New Roman" w:cs="Times New Roman"/>
                <w:sz w:val="24"/>
                <w:szCs w:val="24"/>
              </w:rPr>
            </w:pPr>
          </w:p>
        </w:tc>
        <w:tc>
          <w:tcPr>
            <w:tcW w:w="745"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317"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134"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304"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134"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31" w:type="dxa"/>
            <w:hideMark/>
          </w:tcPr>
          <w:p w:rsidR="007223D6" w:rsidRPr="005F7E1C"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5F7E1C">
              <w:rPr>
                <w:rFonts w:ascii="Times New Roman" w:hAnsi="Times New Roman" w:cs="Times New Roman"/>
                <w:sz w:val="24"/>
                <w:szCs w:val="24"/>
              </w:rPr>
              <w:t>на дан 3</w:t>
            </w:r>
            <w:r w:rsidR="003140EA">
              <w:rPr>
                <w:rFonts w:ascii="Times New Roman" w:hAnsi="Times New Roman" w:cs="Times New Roman"/>
                <w:sz w:val="24"/>
                <w:szCs w:val="24"/>
                <w:lang/>
              </w:rPr>
              <w:t>0</w:t>
            </w:r>
            <w:r w:rsidR="0029115B">
              <w:rPr>
                <w:rFonts w:ascii="Times New Roman" w:hAnsi="Times New Roman" w:cs="Times New Roman"/>
                <w:sz w:val="24"/>
                <w:szCs w:val="24"/>
              </w:rPr>
              <w:t>.</w:t>
            </w:r>
            <w:r w:rsidR="002B59F4">
              <w:rPr>
                <w:rFonts w:ascii="Times New Roman" w:hAnsi="Times New Roman" w:cs="Times New Roman"/>
                <w:sz w:val="24"/>
                <w:szCs w:val="24"/>
                <w:lang/>
              </w:rPr>
              <w:t>09</w:t>
            </w:r>
            <w:r w:rsidR="0029115B">
              <w:rPr>
                <w:rFonts w:ascii="Times New Roman" w:hAnsi="Times New Roman" w:cs="Times New Roman"/>
                <w:sz w:val="24"/>
                <w:szCs w:val="24"/>
              </w:rPr>
              <w:t>.20</w:t>
            </w:r>
            <w:r w:rsidR="0029115B">
              <w:rPr>
                <w:rFonts w:ascii="Times New Roman" w:hAnsi="Times New Roman" w:cs="Times New Roman"/>
                <w:sz w:val="24"/>
                <w:szCs w:val="24"/>
                <w:lang w:val="sr-Cyrl-CS"/>
              </w:rPr>
              <w:t>2</w:t>
            </w:r>
            <w:r w:rsidR="008F7EFF">
              <w:rPr>
                <w:rFonts w:ascii="Times New Roman" w:hAnsi="Times New Roman" w:cs="Times New Roman"/>
                <w:sz w:val="24"/>
                <w:szCs w:val="24"/>
                <w:lang w:val="sr-Cyrl-CS"/>
              </w:rPr>
              <w:t>2</w:t>
            </w:r>
            <w:r w:rsidR="005F7E1C">
              <w:rPr>
                <w:rFonts w:ascii="Times New Roman" w:hAnsi="Times New Roman" w:cs="Times New Roman"/>
                <w:sz w:val="24"/>
                <w:szCs w:val="24"/>
              </w:rPr>
              <w:t>.</w:t>
            </w:r>
          </w:p>
        </w:tc>
      </w:tr>
      <w:tr w:rsidR="0056090E" w:rsidRPr="00443D79" w:rsidTr="00AA6995">
        <w:trPr>
          <w:trHeight w:val="340"/>
        </w:trPr>
        <w:tc>
          <w:tcPr>
            <w:tcW w:w="639" w:type="dxa"/>
            <w:noWrap/>
            <w:hideMark/>
          </w:tcPr>
          <w:p w:rsidR="0056090E" w:rsidRPr="00443D79" w:rsidRDefault="0056090E"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rsidR="0056090E" w:rsidRPr="00443D79" w:rsidRDefault="0056090E"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745" w:type="dxa"/>
            <w:noWrap/>
            <w:vAlign w:val="center"/>
            <w:hideMark/>
          </w:tcPr>
          <w:p w:rsidR="0056090E" w:rsidRPr="00FD0CA8" w:rsidRDefault="00126306" w:rsidP="000B2093">
            <w:pPr>
              <w:jc w:val="center"/>
              <w:rPr>
                <w:rFonts w:ascii="Times New Roman" w:hAnsi="Times New Roman" w:cs="Times New Roman"/>
                <w:color w:val="000000"/>
              </w:rPr>
            </w:pPr>
            <w:r>
              <w:rPr>
                <w:rFonts w:ascii="Times New Roman" w:hAnsi="Times New Roman" w:cs="Times New Roman"/>
                <w:color w:val="000000"/>
              </w:rPr>
              <w:t>101</w:t>
            </w:r>
          </w:p>
        </w:tc>
        <w:tc>
          <w:tcPr>
            <w:tcW w:w="1317" w:type="dxa"/>
            <w:noWrap/>
            <w:vAlign w:val="center"/>
            <w:hideMark/>
          </w:tcPr>
          <w:p w:rsidR="0056090E" w:rsidRPr="00FD0CA8" w:rsidRDefault="005E3154" w:rsidP="000B2093">
            <w:pPr>
              <w:jc w:val="center"/>
              <w:rPr>
                <w:rFonts w:ascii="Times New Roman" w:hAnsi="Times New Roman" w:cs="Times New Roman"/>
                <w:color w:val="000000"/>
              </w:rPr>
            </w:pPr>
            <w:r>
              <w:rPr>
                <w:rFonts w:ascii="Times New Roman" w:hAnsi="Times New Roman" w:cs="Times New Roman"/>
                <w:color w:val="000000"/>
              </w:rPr>
              <w:t>89</w:t>
            </w:r>
          </w:p>
        </w:tc>
        <w:tc>
          <w:tcPr>
            <w:tcW w:w="1134" w:type="dxa"/>
            <w:noWrap/>
            <w:vAlign w:val="center"/>
            <w:hideMark/>
          </w:tcPr>
          <w:p w:rsidR="0056090E" w:rsidRPr="00283E89" w:rsidRDefault="005E3154" w:rsidP="005A466E">
            <w:pPr>
              <w:jc w:val="center"/>
              <w:rPr>
                <w:rFonts w:ascii="Times New Roman" w:hAnsi="Times New Roman" w:cs="Times New Roman"/>
                <w:color w:val="000000"/>
                <w:sz w:val="24"/>
                <w:szCs w:val="24"/>
                <w:lang/>
              </w:rPr>
            </w:pPr>
            <w:r>
              <w:rPr>
                <w:rFonts w:ascii="Times New Roman" w:hAnsi="Times New Roman" w:cs="Times New Roman"/>
                <w:lang/>
              </w:rPr>
              <w:t>79</w:t>
            </w:r>
            <w:r w:rsidRPr="006D277C">
              <w:rPr>
                <w:rFonts w:ascii="Times New Roman" w:hAnsi="Times New Roman" w:cs="Times New Roman"/>
              </w:rPr>
              <w:t>,</w:t>
            </w:r>
            <w:r>
              <w:rPr>
                <w:rFonts w:ascii="Times New Roman" w:hAnsi="Times New Roman" w:cs="Times New Roman"/>
                <w:lang/>
              </w:rPr>
              <w:t>939</w:t>
            </w:r>
          </w:p>
        </w:tc>
        <w:tc>
          <w:tcPr>
            <w:tcW w:w="1304" w:type="dxa"/>
            <w:noWrap/>
            <w:vAlign w:val="center"/>
            <w:hideMark/>
          </w:tcPr>
          <w:p w:rsidR="0056090E" w:rsidRPr="00283E89" w:rsidRDefault="005E3154" w:rsidP="005A466E">
            <w:pPr>
              <w:jc w:val="center"/>
              <w:rPr>
                <w:rFonts w:ascii="Times New Roman" w:hAnsi="Times New Roman" w:cs="Times New Roman"/>
                <w:color w:val="000000"/>
                <w:lang/>
              </w:rPr>
            </w:pPr>
            <w:r>
              <w:rPr>
                <w:rFonts w:ascii="Times New Roman" w:hAnsi="Times New Roman" w:cs="Times New Roman"/>
                <w:color w:val="000000"/>
                <w:lang/>
              </w:rPr>
              <w:t>73.408</w:t>
            </w:r>
          </w:p>
        </w:tc>
        <w:tc>
          <w:tcPr>
            <w:tcW w:w="1134" w:type="dxa"/>
            <w:noWrap/>
            <w:vAlign w:val="center"/>
            <w:hideMark/>
          </w:tcPr>
          <w:p w:rsidR="0056090E" w:rsidRPr="00F53660" w:rsidRDefault="00FD0CA8"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rsidTr="00AA6995">
        <w:trPr>
          <w:trHeight w:val="340"/>
        </w:trPr>
        <w:tc>
          <w:tcPr>
            <w:tcW w:w="639" w:type="dxa"/>
            <w:noWrap/>
            <w:hideMark/>
          </w:tcPr>
          <w:p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rsidR="0056090E" w:rsidRPr="009158B0" w:rsidRDefault="0056090E"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745" w:type="dxa"/>
            <w:noWrap/>
            <w:vAlign w:val="center"/>
            <w:hideMark/>
          </w:tcPr>
          <w:p w:rsidR="0056090E" w:rsidRPr="0056090E" w:rsidRDefault="00126306" w:rsidP="009158B0">
            <w:pPr>
              <w:jc w:val="center"/>
              <w:rPr>
                <w:rFonts w:ascii="Times New Roman" w:hAnsi="Times New Roman" w:cs="Times New Roman"/>
                <w:color w:val="000000"/>
              </w:rPr>
            </w:pPr>
            <w:r>
              <w:rPr>
                <w:rFonts w:ascii="Times New Roman" w:hAnsi="Times New Roman" w:cs="Times New Roman"/>
                <w:color w:val="000000"/>
              </w:rPr>
              <w:t>9</w:t>
            </w:r>
          </w:p>
        </w:tc>
        <w:tc>
          <w:tcPr>
            <w:tcW w:w="1317" w:type="dxa"/>
            <w:noWrap/>
            <w:vAlign w:val="center"/>
            <w:hideMark/>
          </w:tcPr>
          <w:p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134" w:type="dxa"/>
            <w:noWrap/>
            <w:vAlign w:val="center"/>
            <w:hideMark/>
          </w:tcPr>
          <w:p w:rsidR="0056090E" w:rsidRPr="001342D5" w:rsidRDefault="00336482" w:rsidP="009158B0">
            <w:pPr>
              <w:jc w:val="center"/>
              <w:rPr>
                <w:rFonts w:ascii="Times New Roman" w:hAnsi="Times New Roman" w:cs="Times New Roman"/>
                <w:lang/>
              </w:rPr>
            </w:pPr>
            <w:r>
              <w:rPr>
                <w:rFonts w:ascii="Times New Roman" w:hAnsi="Times New Roman" w:cs="Times New Roman"/>
                <w:lang/>
              </w:rPr>
              <w:t>6</w:t>
            </w:r>
            <w:r w:rsidR="00D45A3B" w:rsidRPr="00D45A3B">
              <w:rPr>
                <w:rFonts w:ascii="Times New Roman" w:hAnsi="Times New Roman" w:cs="Times New Roman"/>
              </w:rPr>
              <w:t>,</w:t>
            </w:r>
            <w:r>
              <w:rPr>
                <w:rFonts w:ascii="Times New Roman" w:hAnsi="Times New Roman" w:cs="Times New Roman"/>
                <w:lang/>
              </w:rPr>
              <w:t>211</w:t>
            </w:r>
          </w:p>
        </w:tc>
        <w:tc>
          <w:tcPr>
            <w:tcW w:w="1304" w:type="dxa"/>
            <w:noWrap/>
            <w:vAlign w:val="center"/>
            <w:hideMark/>
          </w:tcPr>
          <w:p w:rsidR="0056090E" w:rsidRPr="001342D5" w:rsidRDefault="00336482" w:rsidP="009158B0">
            <w:pPr>
              <w:jc w:val="center"/>
              <w:rPr>
                <w:rFonts w:ascii="Times New Roman" w:hAnsi="Times New Roman" w:cs="Times New Roman"/>
                <w:lang/>
              </w:rPr>
            </w:pPr>
            <w:r>
              <w:rPr>
                <w:rFonts w:ascii="Times New Roman" w:hAnsi="Times New Roman" w:cs="Times New Roman"/>
                <w:lang/>
              </w:rPr>
              <w:t>5</w:t>
            </w:r>
            <w:r w:rsidR="00D45A3B" w:rsidRPr="00D45A3B">
              <w:rPr>
                <w:rFonts w:ascii="Times New Roman" w:hAnsi="Times New Roman" w:cs="Times New Roman"/>
              </w:rPr>
              <w:t>,</w:t>
            </w:r>
            <w:r>
              <w:rPr>
                <w:rFonts w:ascii="Times New Roman" w:hAnsi="Times New Roman" w:cs="Times New Roman"/>
              </w:rPr>
              <w:t>453</w:t>
            </w:r>
          </w:p>
        </w:tc>
        <w:tc>
          <w:tcPr>
            <w:tcW w:w="1134" w:type="dxa"/>
            <w:noWrap/>
            <w:vAlign w:val="center"/>
            <w:hideMark/>
          </w:tcPr>
          <w:p w:rsidR="0056090E" w:rsidRPr="0056090E" w:rsidRDefault="00AF3223" w:rsidP="000B2093">
            <w:pPr>
              <w:jc w:val="center"/>
              <w:rPr>
                <w:rFonts w:ascii="Times New Roman" w:hAnsi="Times New Roman" w:cs="Times New Roman"/>
              </w:rPr>
            </w:pPr>
            <w:r>
              <w:rPr>
                <w:rFonts w:ascii="Times New Roman" w:hAnsi="Times New Roman" w:cs="Times New Roman"/>
                <w:lang/>
              </w:rPr>
              <w:t>8</w:t>
            </w:r>
            <w:r w:rsidR="00A35F41">
              <w:rPr>
                <w:rFonts w:ascii="Times New Roman" w:hAnsi="Times New Roman" w:cs="Times New Roman"/>
              </w:rPr>
              <w:t>,</w:t>
            </w:r>
            <w:r>
              <w:rPr>
                <w:rFonts w:ascii="Times New Roman" w:hAnsi="Times New Roman" w:cs="Times New Roman"/>
                <w:lang/>
              </w:rPr>
              <w:t>8</w:t>
            </w:r>
            <w:r w:rsidR="003A6D60">
              <w:rPr>
                <w:rFonts w:ascii="Times New Roman" w:hAnsi="Times New Roman" w:cs="Times New Roman"/>
              </w:rPr>
              <w:t>00</w:t>
            </w:r>
          </w:p>
        </w:tc>
        <w:tc>
          <w:tcPr>
            <w:tcW w:w="1531"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rsidTr="00AA6995">
        <w:trPr>
          <w:trHeight w:val="340"/>
        </w:trPr>
        <w:tc>
          <w:tcPr>
            <w:tcW w:w="639" w:type="dxa"/>
            <w:noWrap/>
            <w:hideMark/>
          </w:tcPr>
          <w:p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rsidR="0056090E" w:rsidRPr="00501277" w:rsidRDefault="00501277" w:rsidP="00DD2C9D">
            <w:pPr>
              <w:jc w:val="both"/>
              <w:rPr>
                <w:rFonts w:ascii="Times New Roman" w:hAnsi="Times New Roman" w:cs="Times New Roman"/>
                <w:sz w:val="24"/>
                <w:szCs w:val="24"/>
              </w:rPr>
            </w:pPr>
            <w:r>
              <w:rPr>
                <w:rFonts w:ascii="Times New Roman" w:hAnsi="Times New Roman" w:cs="Times New Roman"/>
                <w:sz w:val="24"/>
                <w:szCs w:val="24"/>
              </w:rPr>
              <w:t>КЈП</w:t>
            </w:r>
            <w:r w:rsidR="0056090E" w:rsidRPr="00501277">
              <w:rPr>
                <w:rFonts w:ascii="Times New Roman" w:hAnsi="Times New Roman" w:cs="Times New Roman"/>
                <w:sz w:val="24"/>
                <w:szCs w:val="24"/>
              </w:rPr>
              <w:t>"Елан" Косјерић</w:t>
            </w:r>
          </w:p>
        </w:tc>
        <w:tc>
          <w:tcPr>
            <w:tcW w:w="745" w:type="dxa"/>
            <w:noWrap/>
            <w:vAlign w:val="center"/>
            <w:hideMark/>
          </w:tcPr>
          <w:p w:rsidR="0056090E" w:rsidRPr="00126306" w:rsidRDefault="00126306" w:rsidP="000B2093">
            <w:pPr>
              <w:jc w:val="center"/>
              <w:rPr>
                <w:rFonts w:ascii="Times New Roman" w:hAnsi="Times New Roman" w:cs="Times New Roman"/>
                <w:color w:val="000000"/>
              </w:rPr>
            </w:pPr>
            <w:r>
              <w:rPr>
                <w:rFonts w:ascii="Times New Roman" w:hAnsi="Times New Roman" w:cs="Times New Roman"/>
                <w:color w:val="000000"/>
              </w:rPr>
              <w:t>41</w:t>
            </w:r>
          </w:p>
        </w:tc>
        <w:tc>
          <w:tcPr>
            <w:tcW w:w="1317" w:type="dxa"/>
            <w:noWrap/>
            <w:vAlign w:val="center"/>
            <w:hideMark/>
          </w:tcPr>
          <w:p w:rsidR="0056090E" w:rsidRPr="00126306" w:rsidRDefault="00126306" w:rsidP="000B2093">
            <w:pPr>
              <w:jc w:val="center"/>
              <w:rPr>
                <w:rFonts w:ascii="Times New Roman" w:hAnsi="Times New Roman" w:cs="Times New Roman"/>
                <w:color w:val="000000"/>
              </w:rPr>
            </w:pPr>
            <w:r>
              <w:rPr>
                <w:rFonts w:ascii="Times New Roman" w:hAnsi="Times New Roman" w:cs="Times New Roman"/>
                <w:color w:val="000000"/>
                <w:lang w:val="sr-Cyrl-CS"/>
              </w:rPr>
              <w:t>3</w:t>
            </w:r>
            <w:r>
              <w:rPr>
                <w:rFonts w:ascii="Times New Roman" w:hAnsi="Times New Roman" w:cs="Times New Roman"/>
                <w:color w:val="000000"/>
              </w:rPr>
              <w:t>8</w:t>
            </w:r>
          </w:p>
        </w:tc>
        <w:tc>
          <w:tcPr>
            <w:tcW w:w="1134" w:type="dxa"/>
            <w:noWrap/>
            <w:vAlign w:val="center"/>
            <w:hideMark/>
          </w:tcPr>
          <w:p w:rsidR="0056090E" w:rsidRPr="00E83F6D" w:rsidRDefault="00E97A3D" w:rsidP="000B2093">
            <w:pPr>
              <w:jc w:val="center"/>
              <w:rPr>
                <w:rFonts w:ascii="Times New Roman" w:hAnsi="Times New Roman" w:cs="Times New Roman"/>
                <w:color w:val="000000"/>
                <w:lang/>
              </w:rPr>
            </w:pPr>
            <w:r>
              <w:rPr>
                <w:rFonts w:ascii="Times New Roman" w:hAnsi="Times New Roman" w:cs="Times New Roman"/>
                <w:color w:val="000000"/>
                <w:lang/>
              </w:rPr>
              <w:t>29</w:t>
            </w:r>
            <w:r w:rsidR="00B01F8D">
              <w:rPr>
                <w:rFonts w:ascii="Times New Roman" w:hAnsi="Times New Roman" w:cs="Times New Roman"/>
                <w:color w:val="000000"/>
              </w:rPr>
              <w:t>,</w:t>
            </w:r>
            <w:r>
              <w:rPr>
                <w:rFonts w:ascii="Times New Roman" w:hAnsi="Times New Roman" w:cs="Times New Roman"/>
                <w:color w:val="000000"/>
              </w:rPr>
              <w:t>776</w:t>
            </w:r>
          </w:p>
        </w:tc>
        <w:tc>
          <w:tcPr>
            <w:tcW w:w="1304" w:type="dxa"/>
            <w:noWrap/>
            <w:vAlign w:val="center"/>
            <w:hideMark/>
          </w:tcPr>
          <w:p w:rsidR="0056090E" w:rsidRPr="00E83F6D" w:rsidRDefault="00E97A3D" w:rsidP="000B2093">
            <w:pPr>
              <w:jc w:val="center"/>
              <w:rPr>
                <w:rFonts w:ascii="Times New Roman" w:hAnsi="Times New Roman" w:cs="Times New Roman"/>
                <w:color w:val="000000"/>
                <w:lang/>
              </w:rPr>
            </w:pPr>
            <w:r>
              <w:rPr>
                <w:rFonts w:ascii="Times New Roman" w:hAnsi="Times New Roman" w:cs="Times New Roman"/>
                <w:color w:val="000000"/>
                <w:lang/>
              </w:rPr>
              <w:t>27</w:t>
            </w:r>
            <w:r w:rsidR="0056090E" w:rsidRPr="0056090E">
              <w:rPr>
                <w:rFonts w:ascii="Times New Roman" w:hAnsi="Times New Roman" w:cs="Times New Roman"/>
                <w:color w:val="000000"/>
              </w:rPr>
              <w:t>,</w:t>
            </w:r>
            <w:r>
              <w:rPr>
                <w:rFonts w:ascii="Times New Roman" w:hAnsi="Times New Roman" w:cs="Times New Roman"/>
                <w:color w:val="000000"/>
                <w:lang/>
              </w:rPr>
              <w:t>993</w:t>
            </w:r>
          </w:p>
        </w:tc>
        <w:tc>
          <w:tcPr>
            <w:tcW w:w="1134"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c>
          <w:tcPr>
            <w:tcW w:w="1531" w:type="dxa"/>
            <w:noWrap/>
            <w:vAlign w:val="center"/>
            <w:hideMark/>
          </w:tcPr>
          <w:p w:rsidR="0056090E" w:rsidRPr="002D06D9" w:rsidRDefault="00173404" w:rsidP="000B2093">
            <w:pPr>
              <w:jc w:val="center"/>
              <w:rPr>
                <w:rFonts w:ascii="Times New Roman" w:hAnsi="Times New Roman" w:cs="Times New Roman"/>
                <w:color w:val="000000"/>
                <w:lang/>
              </w:rPr>
            </w:pPr>
            <w:r>
              <w:rPr>
                <w:rFonts w:ascii="Times New Roman" w:hAnsi="Times New Roman" w:cs="Times New Roman"/>
                <w:color w:val="000000"/>
              </w:rPr>
              <w:t>5</w:t>
            </w:r>
            <w:r w:rsidR="0091487B">
              <w:rPr>
                <w:rFonts w:ascii="Times New Roman" w:hAnsi="Times New Roman" w:cs="Times New Roman"/>
                <w:color w:val="000000"/>
                <w:lang w:val="sr-Cyrl-CS"/>
              </w:rPr>
              <w:t>,</w:t>
            </w:r>
            <w:r w:rsidR="00E97A3D">
              <w:rPr>
                <w:rFonts w:ascii="Times New Roman" w:hAnsi="Times New Roman" w:cs="Times New Roman"/>
                <w:color w:val="000000"/>
                <w:lang/>
              </w:rPr>
              <w:t>01</w:t>
            </w:r>
            <w:r w:rsidR="002D06D9">
              <w:rPr>
                <w:rFonts w:ascii="Times New Roman" w:hAnsi="Times New Roman" w:cs="Times New Roman"/>
                <w:color w:val="000000"/>
                <w:lang/>
              </w:rPr>
              <w:t>7</w:t>
            </w:r>
          </w:p>
        </w:tc>
      </w:tr>
      <w:tr w:rsidR="0056090E" w:rsidRPr="00443D79" w:rsidTr="00AA6995">
        <w:trPr>
          <w:trHeight w:val="340"/>
        </w:trPr>
        <w:tc>
          <w:tcPr>
            <w:tcW w:w="639" w:type="dxa"/>
            <w:noWrap/>
            <w:hideMark/>
          </w:tcPr>
          <w:p w:rsidR="0056090E" w:rsidRPr="00443D79" w:rsidRDefault="0056090E"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rsidR="0056090E" w:rsidRPr="00443D79" w:rsidRDefault="0056090E"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745" w:type="dxa"/>
            <w:noWrap/>
            <w:hideMark/>
          </w:tcPr>
          <w:p w:rsidR="0056090E" w:rsidRPr="001C0C02" w:rsidRDefault="00F66196" w:rsidP="00F635B2">
            <w:pPr>
              <w:rPr>
                <w:rFonts w:ascii="Times New Roman" w:hAnsi="Times New Roman" w:cs="Times New Roman"/>
                <w:b/>
                <w:bCs/>
                <w:sz w:val="24"/>
                <w:szCs w:val="24"/>
                <w:lang/>
              </w:rPr>
            </w:pPr>
            <w:r>
              <w:rPr>
                <w:rFonts w:ascii="Times New Roman" w:hAnsi="Times New Roman" w:cs="Times New Roman"/>
                <w:b/>
                <w:bCs/>
                <w:sz w:val="24"/>
                <w:szCs w:val="24"/>
                <w:lang/>
              </w:rPr>
              <w:t>151</w:t>
            </w:r>
          </w:p>
        </w:tc>
        <w:tc>
          <w:tcPr>
            <w:tcW w:w="1317" w:type="dxa"/>
            <w:noWrap/>
            <w:hideMark/>
          </w:tcPr>
          <w:p w:rsidR="00A678CC" w:rsidRPr="001C0C02" w:rsidRDefault="00F66196" w:rsidP="00A678CC">
            <w:pPr>
              <w:jc w:val="center"/>
              <w:rPr>
                <w:rFonts w:ascii="Times New Roman" w:hAnsi="Times New Roman" w:cs="Times New Roman"/>
                <w:b/>
                <w:bCs/>
                <w:sz w:val="24"/>
                <w:szCs w:val="24"/>
                <w:lang/>
              </w:rPr>
            </w:pPr>
            <w:r>
              <w:rPr>
                <w:rFonts w:ascii="Times New Roman" w:hAnsi="Times New Roman" w:cs="Times New Roman"/>
                <w:b/>
                <w:bCs/>
                <w:sz w:val="24"/>
                <w:szCs w:val="24"/>
              </w:rPr>
              <w:t>136</w:t>
            </w:r>
          </w:p>
        </w:tc>
        <w:tc>
          <w:tcPr>
            <w:tcW w:w="1134" w:type="dxa"/>
            <w:noWrap/>
            <w:hideMark/>
          </w:tcPr>
          <w:p w:rsidR="0056090E" w:rsidRPr="001C0C02" w:rsidRDefault="00F635B2" w:rsidP="000B2093">
            <w:pPr>
              <w:jc w:val="center"/>
              <w:rPr>
                <w:rFonts w:ascii="Times New Roman" w:hAnsi="Times New Roman" w:cs="Times New Roman"/>
                <w:b/>
                <w:bCs/>
                <w:sz w:val="24"/>
                <w:szCs w:val="24"/>
                <w:lang/>
              </w:rPr>
            </w:pPr>
            <w:r>
              <w:rPr>
                <w:rFonts w:ascii="Times New Roman" w:hAnsi="Times New Roman" w:cs="Times New Roman"/>
                <w:b/>
                <w:bCs/>
                <w:sz w:val="24"/>
                <w:szCs w:val="24"/>
                <w:lang/>
              </w:rPr>
              <w:t>115</w:t>
            </w:r>
            <w:r w:rsidR="00F402ED">
              <w:rPr>
                <w:rFonts w:ascii="Times New Roman" w:hAnsi="Times New Roman" w:cs="Times New Roman"/>
                <w:b/>
                <w:bCs/>
                <w:sz w:val="24"/>
                <w:szCs w:val="24"/>
              </w:rPr>
              <w:t>,</w:t>
            </w:r>
            <w:r>
              <w:rPr>
                <w:rFonts w:ascii="Times New Roman" w:hAnsi="Times New Roman" w:cs="Times New Roman"/>
                <w:b/>
                <w:bCs/>
                <w:sz w:val="24"/>
                <w:szCs w:val="24"/>
                <w:lang/>
              </w:rPr>
              <w:t>926</w:t>
            </w:r>
          </w:p>
        </w:tc>
        <w:tc>
          <w:tcPr>
            <w:tcW w:w="1304" w:type="dxa"/>
            <w:noWrap/>
            <w:hideMark/>
          </w:tcPr>
          <w:p w:rsidR="0056090E" w:rsidRPr="001C0C02" w:rsidRDefault="00F635B2" w:rsidP="005A466E">
            <w:pPr>
              <w:jc w:val="center"/>
              <w:rPr>
                <w:rFonts w:ascii="Times New Roman" w:hAnsi="Times New Roman" w:cs="Times New Roman"/>
                <w:b/>
                <w:bCs/>
                <w:sz w:val="24"/>
                <w:szCs w:val="24"/>
                <w:lang/>
              </w:rPr>
            </w:pPr>
            <w:r>
              <w:rPr>
                <w:rFonts w:ascii="Times New Roman" w:hAnsi="Times New Roman" w:cs="Times New Roman"/>
                <w:b/>
                <w:bCs/>
                <w:sz w:val="24"/>
                <w:szCs w:val="24"/>
                <w:lang/>
              </w:rPr>
              <w:t>106</w:t>
            </w:r>
            <w:r w:rsidR="00F402ED">
              <w:rPr>
                <w:rFonts w:ascii="Times New Roman" w:hAnsi="Times New Roman" w:cs="Times New Roman"/>
                <w:b/>
                <w:bCs/>
                <w:sz w:val="24"/>
                <w:szCs w:val="24"/>
              </w:rPr>
              <w:t>,</w:t>
            </w:r>
            <w:r>
              <w:rPr>
                <w:rFonts w:ascii="Times New Roman" w:hAnsi="Times New Roman" w:cs="Times New Roman"/>
                <w:b/>
                <w:bCs/>
                <w:sz w:val="24"/>
                <w:szCs w:val="24"/>
                <w:lang/>
              </w:rPr>
              <w:t>854</w:t>
            </w:r>
          </w:p>
        </w:tc>
        <w:tc>
          <w:tcPr>
            <w:tcW w:w="1134" w:type="dxa"/>
            <w:noWrap/>
            <w:hideMark/>
          </w:tcPr>
          <w:p w:rsidR="0056090E" w:rsidRPr="0029115B" w:rsidRDefault="001C0C02" w:rsidP="000B2093">
            <w:pPr>
              <w:jc w:val="center"/>
              <w:rPr>
                <w:rFonts w:ascii="Times New Roman" w:hAnsi="Times New Roman" w:cs="Times New Roman"/>
                <w:b/>
                <w:bCs/>
                <w:sz w:val="24"/>
                <w:szCs w:val="24"/>
                <w:lang w:val="sr-Cyrl-CS"/>
              </w:rPr>
            </w:pPr>
            <w:r>
              <w:rPr>
                <w:rFonts w:ascii="Times New Roman" w:hAnsi="Times New Roman" w:cs="Times New Roman"/>
                <w:b/>
                <w:bCs/>
                <w:sz w:val="24"/>
                <w:szCs w:val="24"/>
                <w:lang/>
              </w:rPr>
              <w:t>8</w:t>
            </w:r>
            <w:r w:rsidR="0029115B">
              <w:rPr>
                <w:rFonts w:ascii="Times New Roman" w:hAnsi="Times New Roman" w:cs="Times New Roman"/>
                <w:b/>
                <w:bCs/>
                <w:sz w:val="24"/>
                <w:szCs w:val="24"/>
                <w:lang w:val="sr-Cyrl-CS"/>
              </w:rPr>
              <w:t>,</w:t>
            </w:r>
            <w:r>
              <w:rPr>
                <w:rFonts w:ascii="Times New Roman" w:hAnsi="Times New Roman" w:cs="Times New Roman"/>
                <w:b/>
                <w:bCs/>
                <w:sz w:val="24"/>
                <w:szCs w:val="24"/>
                <w:lang/>
              </w:rPr>
              <w:t>80</w:t>
            </w:r>
            <w:r w:rsidR="0029115B">
              <w:rPr>
                <w:rFonts w:ascii="Times New Roman" w:hAnsi="Times New Roman" w:cs="Times New Roman"/>
                <w:b/>
                <w:bCs/>
                <w:sz w:val="24"/>
                <w:szCs w:val="24"/>
                <w:lang w:val="sr-Cyrl-CS"/>
              </w:rPr>
              <w:t>0</w:t>
            </w:r>
          </w:p>
        </w:tc>
        <w:tc>
          <w:tcPr>
            <w:tcW w:w="1531" w:type="dxa"/>
            <w:noWrap/>
            <w:hideMark/>
          </w:tcPr>
          <w:p w:rsidR="0056090E" w:rsidRPr="009A6129" w:rsidRDefault="00173404" w:rsidP="000B2093">
            <w:pPr>
              <w:jc w:val="center"/>
              <w:rPr>
                <w:rFonts w:ascii="Times New Roman" w:hAnsi="Times New Roman" w:cs="Times New Roman"/>
                <w:b/>
                <w:bCs/>
                <w:sz w:val="24"/>
                <w:szCs w:val="24"/>
                <w:lang/>
              </w:rPr>
            </w:pPr>
            <w:r>
              <w:rPr>
                <w:rFonts w:ascii="Times New Roman" w:hAnsi="Times New Roman" w:cs="Times New Roman"/>
                <w:b/>
                <w:bCs/>
                <w:sz w:val="24"/>
                <w:szCs w:val="24"/>
              </w:rPr>
              <w:t>5</w:t>
            </w:r>
            <w:r>
              <w:rPr>
                <w:rFonts w:ascii="Times New Roman" w:hAnsi="Times New Roman" w:cs="Times New Roman"/>
                <w:b/>
                <w:bCs/>
                <w:sz w:val="24"/>
                <w:szCs w:val="24"/>
                <w:lang/>
              </w:rPr>
              <w:t>,</w:t>
            </w:r>
            <w:r w:rsidR="00F635B2">
              <w:rPr>
                <w:rFonts w:ascii="Times New Roman" w:hAnsi="Times New Roman" w:cs="Times New Roman"/>
                <w:b/>
                <w:bCs/>
                <w:sz w:val="24"/>
                <w:szCs w:val="24"/>
                <w:lang/>
              </w:rPr>
              <w:t>017</w:t>
            </w:r>
          </w:p>
        </w:tc>
      </w:tr>
    </w:tbl>
    <w:p w:rsidR="007223D6" w:rsidRPr="00016572" w:rsidRDefault="007223D6" w:rsidP="00CB7FEF">
      <w:pPr>
        <w:spacing w:after="0"/>
        <w:jc w:val="both"/>
        <w:rPr>
          <w:rFonts w:ascii="Times New Roman" w:hAnsi="Times New Roman" w:cs="Times New Roman"/>
          <w:sz w:val="24"/>
          <w:szCs w:val="24"/>
        </w:rPr>
      </w:pPr>
    </w:p>
    <w:p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lang/>
        </w:rPr>
        <w:t xml:space="preserve"> да</w:t>
      </w:r>
      <w:r w:rsidR="004169F2">
        <w:rPr>
          <w:rFonts w:ascii="Times New Roman" w:hAnsi="Times New Roman" w:cs="Times New Roman"/>
          <w:sz w:val="24"/>
          <w:szCs w:val="24"/>
          <w:lang/>
        </w:rPr>
        <w:t xml:space="preserve"> јавна предузећа ч</w:t>
      </w:r>
      <w:r w:rsidR="00134FD6">
        <w:rPr>
          <w:rFonts w:ascii="Times New Roman" w:hAnsi="Times New Roman" w:cs="Times New Roman"/>
          <w:sz w:val="24"/>
          <w:szCs w:val="24"/>
          <w:lang/>
        </w:rPr>
        <w:t>и</w:t>
      </w:r>
      <w:r w:rsidR="004169F2">
        <w:rPr>
          <w:rFonts w:ascii="Times New Roman" w:hAnsi="Times New Roman" w:cs="Times New Roman"/>
          <w:sz w:val="24"/>
          <w:szCs w:val="24"/>
          <w:lang/>
        </w:rPr>
        <w:t>ји је оснивач општина Косјерић</w:t>
      </w:r>
      <w:r w:rsidR="00134FD6">
        <w:rPr>
          <w:rFonts w:ascii="Times New Roman" w:hAnsi="Times New Roman" w:cs="Times New Roman"/>
          <w:sz w:val="24"/>
          <w:szCs w:val="24"/>
          <w:lang/>
        </w:rPr>
        <w:t xml:space="preserve"> осим ЈКП „Дубоко“</w:t>
      </w:r>
      <w:r w:rsidR="004169F2">
        <w:rPr>
          <w:rFonts w:ascii="Times New Roman" w:hAnsi="Times New Roman" w:cs="Times New Roman"/>
          <w:sz w:val="24"/>
          <w:szCs w:val="24"/>
          <w:lang/>
        </w:rPr>
        <w:t xml:space="preserve"> у </w:t>
      </w:r>
      <w:r w:rsidR="002B59F4">
        <w:rPr>
          <w:rFonts w:ascii="Times New Roman" w:hAnsi="Times New Roman" w:cs="Times New Roman"/>
          <w:sz w:val="24"/>
          <w:szCs w:val="24"/>
          <w:lang/>
        </w:rPr>
        <w:t>првих девет месеци</w:t>
      </w:r>
      <w:r w:rsidR="00EA3A7B">
        <w:rPr>
          <w:rFonts w:ascii="Times New Roman" w:hAnsi="Times New Roman" w:cs="Times New Roman"/>
          <w:sz w:val="24"/>
          <w:szCs w:val="24"/>
          <w:lang/>
        </w:rPr>
        <w:t xml:space="preserve"> 2022.</w:t>
      </w:r>
      <w:r w:rsidR="00134FD6">
        <w:rPr>
          <w:rFonts w:ascii="Times New Roman" w:hAnsi="Times New Roman" w:cs="Times New Roman"/>
          <w:sz w:val="24"/>
          <w:szCs w:val="24"/>
          <w:lang/>
        </w:rPr>
        <w:t xml:space="preserve"> године</w:t>
      </w:r>
      <w:r w:rsidR="004169F2">
        <w:rPr>
          <w:rFonts w:ascii="Times New Roman" w:hAnsi="Times New Roman" w:cs="Times New Roman"/>
          <w:sz w:val="24"/>
          <w:szCs w:val="24"/>
          <w:lang/>
        </w:rPr>
        <w:t xml:space="preserve"> послују са </w:t>
      </w:r>
      <w:r w:rsidR="00134FD6">
        <w:rPr>
          <w:rFonts w:ascii="Times New Roman" w:hAnsi="Times New Roman" w:cs="Times New Roman"/>
          <w:sz w:val="24"/>
          <w:szCs w:val="24"/>
          <w:lang/>
        </w:rPr>
        <w:t>добитком</w:t>
      </w:r>
      <w:r w:rsidR="004169F2">
        <w:rPr>
          <w:rFonts w:ascii="Times New Roman" w:hAnsi="Times New Roman" w:cs="Times New Roman"/>
          <w:sz w:val="24"/>
          <w:szCs w:val="24"/>
          <w:lang/>
        </w:rPr>
        <w:t>.</w:t>
      </w:r>
    </w:p>
    <w:p w:rsidR="007223D6" w:rsidRDefault="00172FD8" w:rsidP="00773CDD">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У табели бр.2број запослених радника у ЈКП „Градска топлана</w:t>
      </w:r>
      <w:r>
        <w:rPr>
          <w:rFonts w:ascii="Times New Roman" w:hAnsi="Times New Roman" w:cs="Times New Roman"/>
          <w:sz w:val="24"/>
          <w:szCs w:val="24"/>
          <w:lang/>
        </w:rPr>
        <w:t>“</w:t>
      </w:r>
      <w:r w:rsidRPr="007223D6">
        <w:rPr>
          <w:rFonts w:ascii="Times New Roman" w:hAnsi="Times New Roman" w:cs="Times New Roman"/>
          <w:sz w:val="24"/>
          <w:szCs w:val="24"/>
        </w:rPr>
        <w:t>је исти у односу на план за наведени период</w:t>
      </w:r>
      <w:r>
        <w:rPr>
          <w:rFonts w:ascii="Times New Roman" w:hAnsi="Times New Roman" w:cs="Times New Roman"/>
          <w:sz w:val="24"/>
          <w:szCs w:val="24"/>
        </w:rPr>
        <w:t>, а код КЈП „Елан“ мањи за 3 радника</w:t>
      </w:r>
      <w:r>
        <w:rPr>
          <w:rFonts w:ascii="Times New Roman" w:hAnsi="Times New Roman" w:cs="Times New Roman"/>
          <w:sz w:val="24"/>
          <w:szCs w:val="24"/>
          <w:lang/>
        </w:rPr>
        <w:t>, односно код ЈКП „Дубоко“ мањи за 12 радника</w:t>
      </w:r>
      <w:r w:rsidRPr="007223D6">
        <w:rPr>
          <w:rFonts w:ascii="Times New Roman" w:hAnsi="Times New Roman" w:cs="Times New Roman"/>
          <w:sz w:val="24"/>
          <w:szCs w:val="24"/>
        </w:rPr>
        <w:t>.</w:t>
      </w:r>
      <w:r w:rsidR="007223D6" w:rsidRPr="007223D6">
        <w:rPr>
          <w:rFonts w:ascii="Times New Roman" w:hAnsi="Times New Roman" w:cs="Times New Roman"/>
          <w:sz w:val="24"/>
          <w:szCs w:val="24"/>
        </w:rPr>
        <w:t>Средства за зараде су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Pr>
          <w:rFonts w:ascii="Times New Roman" w:hAnsi="Times New Roman" w:cs="Times New Roman"/>
          <w:sz w:val="24"/>
          <w:szCs w:val="24"/>
        </w:rPr>
        <w:t xml:space="preserve"> период.</w:t>
      </w:r>
    </w:p>
    <w:p w:rsidR="0085161D" w:rsidRPr="0085161D" w:rsidRDefault="0085161D" w:rsidP="007223D6">
      <w:pPr>
        <w:spacing w:after="0"/>
        <w:ind w:left="720"/>
        <w:contextualSpacing/>
        <w:jc w:val="both"/>
        <w:rPr>
          <w:rFonts w:ascii="Times New Roman" w:hAnsi="Times New Roman" w:cs="Times New Roman"/>
          <w:sz w:val="24"/>
          <w:szCs w:val="24"/>
        </w:rPr>
      </w:pPr>
    </w:p>
    <w:p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26E" w:rsidRDefault="00E5126E" w:rsidP="00F4195D">
      <w:pPr>
        <w:spacing w:after="0" w:line="240" w:lineRule="auto"/>
      </w:pPr>
      <w:r>
        <w:separator/>
      </w:r>
    </w:p>
  </w:endnote>
  <w:endnote w:type="continuationSeparator" w:id="1">
    <w:p w:rsidR="00E5126E" w:rsidRDefault="00E5126E" w:rsidP="00F41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26E" w:rsidRDefault="00E5126E" w:rsidP="00F4195D">
      <w:pPr>
        <w:spacing w:after="0" w:line="240" w:lineRule="auto"/>
      </w:pPr>
      <w:r>
        <w:separator/>
      </w:r>
    </w:p>
  </w:footnote>
  <w:footnote w:type="continuationSeparator" w:id="1">
    <w:p w:rsidR="00E5126E" w:rsidRDefault="00E5126E" w:rsidP="00F419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8">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4">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15">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9"/>
  </w:num>
  <w:num w:numId="2">
    <w:abstractNumId w:val="11"/>
  </w:num>
  <w:num w:numId="3">
    <w:abstractNumId w:val="4"/>
  </w:num>
  <w:num w:numId="4">
    <w:abstractNumId w:val="12"/>
  </w:num>
  <w:num w:numId="5">
    <w:abstractNumId w:val="13"/>
  </w:num>
  <w:num w:numId="6">
    <w:abstractNumId w:val="2"/>
  </w:num>
  <w:num w:numId="7">
    <w:abstractNumId w:val="10"/>
  </w:num>
  <w:num w:numId="8">
    <w:abstractNumId w:val="6"/>
  </w:num>
  <w:num w:numId="9">
    <w:abstractNumId w:val="1"/>
  </w:num>
  <w:num w:numId="10">
    <w:abstractNumId w:val="14"/>
  </w:num>
  <w:num w:numId="11">
    <w:abstractNumId w:val="0"/>
  </w:num>
  <w:num w:numId="12">
    <w:abstractNumId w:val="15"/>
  </w:num>
  <w:num w:numId="13">
    <w:abstractNumId w:val="7"/>
  </w:num>
  <w:num w:numId="14">
    <w:abstractNumId w:val="5"/>
  </w:num>
  <w:num w:numId="15">
    <w:abstractNumId w:val="8"/>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D4EFF"/>
    <w:rsid w:val="00000A20"/>
    <w:rsid w:val="000010D3"/>
    <w:rsid w:val="000027D0"/>
    <w:rsid w:val="00016572"/>
    <w:rsid w:val="00016B10"/>
    <w:rsid w:val="000225EB"/>
    <w:rsid w:val="000312A6"/>
    <w:rsid w:val="00033550"/>
    <w:rsid w:val="000336F0"/>
    <w:rsid w:val="000346C3"/>
    <w:rsid w:val="0003553B"/>
    <w:rsid w:val="00035836"/>
    <w:rsid w:val="00035F36"/>
    <w:rsid w:val="00035F82"/>
    <w:rsid w:val="00037B70"/>
    <w:rsid w:val="0004226E"/>
    <w:rsid w:val="00042578"/>
    <w:rsid w:val="00044790"/>
    <w:rsid w:val="00052E31"/>
    <w:rsid w:val="000578A7"/>
    <w:rsid w:val="00057F58"/>
    <w:rsid w:val="00062B9D"/>
    <w:rsid w:val="000802C7"/>
    <w:rsid w:val="00081441"/>
    <w:rsid w:val="00082215"/>
    <w:rsid w:val="00083DB2"/>
    <w:rsid w:val="00085BE3"/>
    <w:rsid w:val="00095E87"/>
    <w:rsid w:val="0009770F"/>
    <w:rsid w:val="000A1D15"/>
    <w:rsid w:val="000A4BE1"/>
    <w:rsid w:val="000A6556"/>
    <w:rsid w:val="000B2093"/>
    <w:rsid w:val="000B3913"/>
    <w:rsid w:val="000B42C0"/>
    <w:rsid w:val="000B42E1"/>
    <w:rsid w:val="000B7766"/>
    <w:rsid w:val="000C312C"/>
    <w:rsid w:val="000C6E49"/>
    <w:rsid w:val="000D3208"/>
    <w:rsid w:val="000D339E"/>
    <w:rsid w:val="000D62B4"/>
    <w:rsid w:val="000D656D"/>
    <w:rsid w:val="000D6611"/>
    <w:rsid w:val="000D69AF"/>
    <w:rsid w:val="000E65CF"/>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609"/>
    <w:rsid w:val="00153798"/>
    <w:rsid w:val="00154D0A"/>
    <w:rsid w:val="00155C33"/>
    <w:rsid w:val="00167B3F"/>
    <w:rsid w:val="00172540"/>
    <w:rsid w:val="00172FD8"/>
    <w:rsid w:val="00173404"/>
    <w:rsid w:val="00175CCE"/>
    <w:rsid w:val="00181A81"/>
    <w:rsid w:val="001826A6"/>
    <w:rsid w:val="00182A70"/>
    <w:rsid w:val="00187239"/>
    <w:rsid w:val="0019546D"/>
    <w:rsid w:val="001977E0"/>
    <w:rsid w:val="001A1CFA"/>
    <w:rsid w:val="001A333B"/>
    <w:rsid w:val="001A5C1A"/>
    <w:rsid w:val="001A63B0"/>
    <w:rsid w:val="001B0484"/>
    <w:rsid w:val="001B1432"/>
    <w:rsid w:val="001B3A69"/>
    <w:rsid w:val="001B6152"/>
    <w:rsid w:val="001C0B2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7818"/>
    <w:rsid w:val="0023797E"/>
    <w:rsid w:val="002441C2"/>
    <w:rsid w:val="00253DD6"/>
    <w:rsid w:val="00257C6D"/>
    <w:rsid w:val="002669EC"/>
    <w:rsid w:val="002721DC"/>
    <w:rsid w:val="002757CA"/>
    <w:rsid w:val="002760A7"/>
    <w:rsid w:val="00283E89"/>
    <w:rsid w:val="002840D9"/>
    <w:rsid w:val="0029115B"/>
    <w:rsid w:val="0029186D"/>
    <w:rsid w:val="002A41B0"/>
    <w:rsid w:val="002A4ABA"/>
    <w:rsid w:val="002B2A36"/>
    <w:rsid w:val="002B3E19"/>
    <w:rsid w:val="002B4E0A"/>
    <w:rsid w:val="002B59F4"/>
    <w:rsid w:val="002B77A3"/>
    <w:rsid w:val="002C42B5"/>
    <w:rsid w:val="002C79B2"/>
    <w:rsid w:val="002D06D9"/>
    <w:rsid w:val="002D476E"/>
    <w:rsid w:val="002D6DCE"/>
    <w:rsid w:val="002E4934"/>
    <w:rsid w:val="002E52DD"/>
    <w:rsid w:val="002F26BB"/>
    <w:rsid w:val="002F4C71"/>
    <w:rsid w:val="0030071F"/>
    <w:rsid w:val="00313A5F"/>
    <w:rsid w:val="003140EA"/>
    <w:rsid w:val="00315D90"/>
    <w:rsid w:val="003179CF"/>
    <w:rsid w:val="003234AF"/>
    <w:rsid w:val="0033444E"/>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941A4"/>
    <w:rsid w:val="00394463"/>
    <w:rsid w:val="00394865"/>
    <w:rsid w:val="00397375"/>
    <w:rsid w:val="003A2E7D"/>
    <w:rsid w:val="003A3B30"/>
    <w:rsid w:val="003A6D60"/>
    <w:rsid w:val="003B36FA"/>
    <w:rsid w:val="003C25B4"/>
    <w:rsid w:val="003C2F02"/>
    <w:rsid w:val="003C716D"/>
    <w:rsid w:val="003D17D7"/>
    <w:rsid w:val="003E3B97"/>
    <w:rsid w:val="003E52AA"/>
    <w:rsid w:val="003E5AC4"/>
    <w:rsid w:val="003E66BD"/>
    <w:rsid w:val="003E7283"/>
    <w:rsid w:val="003E7B5B"/>
    <w:rsid w:val="003F31CE"/>
    <w:rsid w:val="003F3AB2"/>
    <w:rsid w:val="003F416C"/>
    <w:rsid w:val="003F54B2"/>
    <w:rsid w:val="0040198D"/>
    <w:rsid w:val="00403F03"/>
    <w:rsid w:val="00407C63"/>
    <w:rsid w:val="004138D5"/>
    <w:rsid w:val="004169F2"/>
    <w:rsid w:val="00420489"/>
    <w:rsid w:val="004213D2"/>
    <w:rsid w:val="00443D79"/>
    <w:rsid w:val="00445A63"/>
    <w:rsid w:val="00455756"/>
    <w:rsid w:val="0046035C"/>
    <w:rsid w:val="00464952"/>
    <w:rsid w:val="004666AD"/>
    <w:rsid w:val="00466E7B"/>
    <w:rsid w:val="00466FB6"/>
    <w:rsid w:val="00470913"/>
    <w:rsid w:val="00474B82"/>
    <w:rsid w:val="00481C97"/>
    <w:rsid w:val="00495241"/>
    <w:rsid w:val="004A09C0"/>
    <w:rsid w:val="004A2098"/>
    <w:rsid w:val="004A62C9"/>
    <w:rsid w:val="004B16FF"/>
    <w:rsid w:val="004B1EF5"/>
    <w:rsid w:val="004B2B5B"/>
    <w:rsid w:val="004B6DD4"/>
    <w:rsid w:val="004B6E98"/>
    <w:rsid w:val="004B7A5F"/>
    <w:rsid w:val="004B7FD4"/>
    <w:rsid w:val="004C58F0"/>
    <w:rsid w:val="004C5A4E"/>
    <w:rsid w:val="004C74D6"/>
    <w:rsid w:val="004C779B"/>
    <w:rsid w:val="004D6162"/>
    <w:rsid w:val="004F150F"/>
    <w:rsid w:val="004F17FF"/>
    <w:rsid w:val="004F5DF4"/>
    <w:rsid w:val="004F6063"/>
    <w:rsid w:val="00500D69"/>
    <w:rsid w:val="00501277"/>
    <w:rsid w:val="005023F6"/>
    <w:rsid w:val="00510C61"/>
    <w:rsid w:val="0051233D"/>
    <w:rsid w:val="00513EDB"/>
    <w:rsid w:val="00523DE6"/>
    <w:rsid w:val="00524CD1"/>
    <w:rsid w:val="00530619"/>
    <w:rsid w:val="00534070"/>
    <w:rsid w:val="00536F18"/>
    <w:rsid w:val="005373B1"/>
    <w:rsid w:val="00543511"/>
    <w:rsid w:val="00554CB7"/>
    <w:rsid w:val="00554D93"/>
    <w:rsid w:val="005570EE"/>
    <w:rsid w:val="0056090E"/>
    <w:rsid w:val="00561B91"/>
    <w:rsid w:val="0057140B"/>
    <w:rsid w:val="00573081"/>
    <w:rsid w:val="00577F99"/>
    <w:rsid w:val="00582106"/>
    <w:rsid w:val="00593786"/>
    <w:rsid w:val="00595CA6"/>
    <w:rsid w:val="005A1EC2"/>
    <w:rsid w:val="005A466E"/>
    <w:rsid w:val="005A7FA6"/>
    <w:rsid w:val="005B3432"/>
    <w:rsid w:val="005B5D56"/>
    <w:rsid w:val="005C5DA0"/>
    <w:rsid w:val="005D0D11"/>
    <w:rsid w:val="005D1607"/>
    <w:rsid w:val="005D751D"/>
    <w:rsid w:val="005E3154"/>
    <w:rsid w:val="005E6974"/>
    <w:rsid w:val="005E73B1"/>
    <w:rsid w:val="005F2E47"/>
    <w:rsid w:val="005F538E"/>
    <w:rsid w:val="005F5F9E"/>
    <w:rsid w:val="005F679A"/>
    <w:rsid w:val="005F7A97"/>
    <w:rsid w:val="005F7E1C"/>
    <w:rsid w:val="00610AE8"/>
    <w:rsid w:val="00610CD3"/>
    <w:rsid w:val="00612DA9"/>
    <w:rsid w:val="006166C6"/>
    <w:rsid w:val="00625AE9"/>
    <w:rsid w:val="00635F72"/>
    <w:rsid w:val="00641571"/>
    <w:rsid w:val="00645C99"/>
    <w:rsid w:val="00651E1C"/>
    <w:rsid w:val="006551D8"/>
    <w:rsid w:val="00661BA6"/>
    <w:rsid w:val="0066214A"/>
    <w:rsid w:val="0067437C"/>
    <w:rsid w:val="00674E31"/>
    <w:rsid w:val="006805F3"/>
    <w:rsid w:val="00681704"/>
    <w:rsid w:val="0068582B"/>
    <w:rsid w:val="0068630F"/>
    <w:rsid w:val="00686431"/>
    <w:rsid w:val="00686475"/>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6939"/>
    <w:rsid w:val="00770E81"/>
    <w:rsid w:val="00771BAB"/>
    <w:rsid w:val="007730DC"/>
    <w:rsid w:val="00773669"/>
    <w:rsid w:val="00773CDD"/>
    <w:rsid w:val="00780D01"/>
    <w:rsid w:val="00786318"/>
    <w:rsid w:val="007B2802"/>
    <w:rsid w:val="007B311E"/>
    <w:rsid w:val="007B4669"/>
    <w:rsid w:val="007B4EE2"/>
    <w:rsid w:val="007C14E1"/>
    <w:rsid w:val="007C2AD9"/>
    <w:rsid w:val="007C32AD"/>
    <w:rsid w:val="007C3870"/>
    <w:rsid w:val="007C50D1"/>
    <w:rsid w:val="007C7B34"/>
    <w:rsid w:val="007D0C0E"/>
    <w:rsid w:val="007E7477"/>
    <w:rsid w:val="007E7936"/>
    <w:rsid w:val="007E7D3A"/>
    <w:rsid w:val="007E7E63"/>
    <w:rsid w:val="0080367B"/>
    <w:rsid w:val="008046C8"/>
    <w:rsid w:val="008069A6"/>
    <w:rsid w:val="00811FD4"/>
    <w:rsid w:val="00813E57"/>
    <w:rsid w:val="008217D5"/>
    <w:rsid w:val="00824068"/>
    <w:rsid w:val="0082482F"/>
    <w:rsid w:val="00837291"/>
    <w:rsid w:val="00842CBF"/>
    <w:rsid w:val="008501A0"/>
    <w:rsid w:val="0085161D"/>
    <w:rsid w:val="008545A3"/>
    <w:rsid w:val="008553DC"/>
    <w:rsid w:val="00860F55"/>
    <w:rsid w:val="008619AB"/>
    <w:rsid w:val="00866239"/>
    <w:rsid w:val="008744AE"/>
    <w:rsid w:val="00886D9A"/>
    <w:rsid w:val="008905EE"/>
    <w:rsid w:val="00893EB5"/>
    <w:rsid w:val="008A1926"/>
    <w:rsid w:val="008A6414"/>
    <w:rsid w:val="008A73C3"/>
    <w:rsid w:val="008B34F1"/>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85A"/>
    <w:rsid w:val="00917896"/>
    <w:rsid w:val="00917AD6"/>
    <w:rsid w:val="0092233E"/>
    <w:rsid w:val="00924B7D"/>
    <w:rsid w:val="00926EA9"/>
    <w:rsid w:val="00935C87"/>
    <w:rsid w:val="009361FF"/>
    <w:rsid w:val="009463B7"/>
    <w:rsid w:val="009550DF"/>
    <w:rsid w:val="00962C59"/>
    <w:rsid w:val="00970DDC"/>
    <w:rsid w:val="0097426E"/>
    <w:rsid w:val="00980605"/>
    <w:rsid w:val="00980DC3"/>
    <w:rsid w:val="0098145F"/>
    <w:rsid w:val="00983B2D"/>
    <w:rsid w:val="00985349"/>
    <w:rsid w:val="00985D8E"/>
    <w:rsid w:val="00994B13"/>
    <w:rsid w:val="009A18F6"/>
    <w:rsid w:val="009A3EF0"/>
    <w:rsid w:val="009A6129"/>
    <w:rsid w:val="009A63A6"/>
    <w:rsid w:val="009A75E2"/>
    <w:rsid w:val="009B51F8"/>
    <w:rsid w:val="009B602C"/>
    <w:rsid w:val="009B68AA"/>
    <w:rsid w:val="009B7054"/>
    <w:rsid w:val="009C0DC1"/>
    <w:rsid w:val="009C4C06"/>
    <w:rsid w:val="009D31A5"/>
    <w:rsid w:val="009D579E"/>
    <w:rsid w:val="009E70D9"/>
    <w:rsid w:val="009F0423"/>
    <w:rsid w:val="009F305B"/>
    <w:rsid w:val="009F59CD"/>
    <w:rsid w:val="00A07288"/>
    <w:rsid w:val="00A1293E"/>
    <w:rsid w:val="00A14D45"/>
    <w:rsid w:val="00A16862"/>
    <w:rsid w:val="00A16C01"/>
    <w:rsid w:val="00A17284"/>
    <w:rsid w:val="00A17BBC"/>
    <w:rsid w:val="00A17BD6"/>
    <w:rsid w:val="00A20589"/>
    <w:rsid w:val="00A34361"/>
    <w:rsid w:val="00A35BBB"/>
    <w:rsid w:val="00A35F41"/>
    <w:rsid w:val="00A429FE"/>
    <w:rsid w:val="00A44804"/>
    <w:rsid w:val="00A4671F"/>
    <w:rsid w:val="00A47FDD"/>
    <w:rsid w:val="00A515BC"/>
    <w:rsid w:val="00A57C2C"/>
    <w:rsid w:val="00A61ECF"/>
    <w:rsid w:val="00A63FC2"/>
    <w:rsid w:val="00A678CC"/>
    <w:rsid w:val="00A71566"/>
    <w:rsid w:val="00A75FE7"/>
    <w:rsid w:val="00A76B14"/>
    <w:rsid w:val="00A81165"/>
    <w:rsid w:val="00A8560F"/>
    <w:rsid w:val="00A8786A"/>
    <w:rsid w:val="00A87BF6"/>
    <w:rsid w:val="00A932B9"/>
    <w:rsid w:val="00A94484"/>
    <w:rsid w:val="00A949F7"/>
    <w:rsid w:val="00A9784D"/>
    <w:rsid w:val="00AA2314"/>
    <w:rsid w:val="00AA3564"/>
    <w:rsid w:val="00AA6995"/>
    <w:rsid w:val="00AB5F8C"/>
    <w:rsid w:val="00AD1B0C"/>
    <w:rsid w:val="00AE0902"/>
    <w:rsid w:val="00AE1674"/>
    <w:rsid w:val="00AE1A32"/>
    <w:rsid w:val="00AE1E13"/>
    <w:rsid w:val="00AE7142"/>
    <w:rsid w:val="00AF290F"/>
    <w:rsid w:val="00AF2B01"/>
    <w:rsid w:val="00AF3223"/>
    <w:rsid w:val="00B01F8D"/>
    <w:rsid w:val="00B0346A"/>
    <w:rsid w:val="00B119FC"/>
    <w:rsid w:val="00B14E58"/>
    <w:rsid w:val="00B174D3"/>
    <w:rsid w:val="00B21FFA"/>
    <w:rsid w:val="00B22893"/>
    <w:rsid w:val="00B238A6"/>
    <w:rsid w:val="00B3159C"/>
    <w:rsid w:val="00B36090"/>
    <w:rsid w:val="00B377FE"/>
    <w:rsid w:val="00B416FC"/>
    <w:rsid w:val="00B43538"/>
    <w:rsid w:val="00B462D3"/>
    <w:rsid w:val="00B52DFE"/>
    <w:rsid w:val="00B53898"/>
    <w:rsid w:val="00B55F5E"/>
    <w:rsid w:val="00B57975"/>
    <w:rsid w:val="00B62957"/>
    <w:rsid w:val="00B63D29"/>
    <w:rsid w:val="00B662AF"/>
    <w:rsid w:val="00B73FE5"/>
    <w:rsid w:val="00B80AE6"/>
    <w:rsid w:val="00B82886"/>
    <w:rsid w:val="00B87D38"/>
    <w:rsid w:val="00B97323"/>
    <w:rsid w:val="00B9736D"/>
    <w:rsid w:val="00B973F8"/>
    <w:rsid w:val="00BA6AB7"/>
    <w:rsid w:val="00BA76DA"/>
    <w:rsid w:val="00BA7CB6"/>
    <w:rsid w:val="00BB336D"/>
    <w:rsid w:val="00BB3557"/>
    <w:rsid w:val="00BB5A71"/>
    <w:rsid w:val="00BB72CB"/>
    <w:rsid w:val="00BD7313"/>
    <w:rsid w:val="00BD7CEA"/>
    <w:rsid w:val="00BE077D"/>
    <w:rsid w:val="00BE0863"/>
    <w:rsid w:val="00BE1C2B"/>
    <w:rsid w:val="00BE23F5"/>
    <w:rsid w:val="00BE5E9D"/>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53E2C"/>
    <w:rsid w:val="00C54D42"/>
    <w:rsid w:val="00C553BC"/>
    <w:rsid w:val="00C57979"/>
    <w:rsid w:val="00C66A62"/>
    <w:rsid w:val="00C7477C"/>
    <w:rsid w:val="00C76BD6"/>
    <w:rsid w:val="00C76FDC"/>
    <w:rsid w:val="00C8073C"/>
    <w:rsid w:val="00C809E2"/>
    <w:rsid w:val="00C80BD5"/>
    <w:rsid w:val="00C94570"/>
    <w:rsid w:val="00CA0630"/>
    <w:rsid w:val="00CB33DC"/>
    <w:rsid w:val="00CB6044"/>
    <w:rsid w:val="00CB7FEF"/>
    <w:rsid w:val="00CC0497"/>
    <w:rsid w:val="00CC13B6"/>
    <w:rsid w:val="00CC4C8B"/>
    <w:rsid w:val="00CC6637"/>
    <w:rsid w:val="00CE4CC1"/>
    <w:rsid w:val="00CF135A"/>
    <w:rsid w:val="00CF2FBA"/>
    <w:rsid w:val="00D04CDD"/>
    <w:rsid w:val="00D05252"/>
    <w:rsid w:val="00D07A5F"/>
    <w:rsid w:val="00D108FB"/>
    <w:rsid w:val="00D11DAA"/>
    <w:rsid w:val="00D20D6C"/>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47D"/>
    <w:rsid w:val="00D84D9D"/>
    <w:rsid w:val="00D8774F"/>
    <w:rsid w:val="00D879AF"/>
    <w:rsid w:val="00D96F62"/>
    <w:rsid w:val="00DA22B3"/>
    <w:rsid w:val="00DA44AA"/>
    <w:rsid w:val="00DA450C"/>
    <w:rsid w:val="00DA5C39"/>
    <w:rsid w:val="00DC330F"/>
    <w:rsid w:val="00DC6452"/>
    <w:rsid w:val="00DD1771"/>
    <w:rsid w:val="00DD2C9D"/>
    <w:rsid w:val="00DD6C4E"/>
    <w:rsid w:val="00DD74BE"/>
    <w:rsid w:val="00DE0916"/>
    <w:rsid w:val="00DE4F5B"/>
    <w:rsid w:val="00DE567B"/>
    <w:rsid w:val="00DE6985"/>
    <w:rsid w:val="00DE7D80"/>
    <w:rsid w:val="00DF2B1B"/>
    <w:rsid w:val="00E02588"/>
    <w:rsid w:val="00E03B6A"/>
    <w:rsid w:val="00E066B0"/>
    <w:rsid w:val="00E11D80"/>
    <w:rsid w:val="00E1406B"/>
    <w:rsid w:val="00E33011"/>
    <w:rsid w:val="00E37E10"/>
    <w:rsid w:val="00E44707"/>
    <w:rsid w:val="00E4595A"/>
    <w:rsid w:val="00E45B60"/>
    <w:rsid w:val="00E47E47"/>
    <w:rsid w:val="00E5126E"/>
    <w:rsid w:val="00E57264"/>
    <w:rsid w:val="00E637A3"/>
    <w:rsid w:val="00E65055"/>
    <w:rsid w:val="00E653D7"/>
    <w:rsid w:val="00E72370"/>
    <w:rsid w:val="00E768F3"/>
    <w:rsid w:val="00E83F6D"/>
    <w:rsid w:val="00E84067"/>
    <w:rsid w:val="00E8525F"/>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7462"/>
    <w:rsid w:val="00F402ED"/>
    <w:rsid w:val="00F4195D"/>
    <w:rsid w:val="00F53660"/>
    <w:rsid w:val="00F54629"/>
    <w:rsid w:val="00F5725B"/>
    <w:rsid w:val="00F635B2"/>
    <w:rsid w:val="00F6376C"/>
    <w:rsid w:val="00F66196"/>
    <w:rsid w:val="00F71F12"/>
    <w:rsid w:val="00F73F8A"/>
    <w:rsid w:val="00F75A56"/>
    <w:rsid w:val="00F87E45"/>
    <w:rsid w:val="00F92561"/>
    <w:rsid w:val="00F954DE"/>
    <w:rsid w:val="00FB283B"/>
    <w:rsid w:val="00FB2D6B"/>
    <w:rsid w:val="00FB4E6C"/>
    <w:rsid w:val="00FB6CF3"/>
    <w:rsid w:val="00FB6E4E"/>
    <w:rsid w:val="00FC0F5C"/>
    <w:rsid w:val="00FC2A2C"/>
    <w:rsid w:val="00FC7D8F"/>
    <w:rsid w:val="00FD01F5"/>
    <w:rsid w:val="00FD0CA8"/>
    <w:rsid w:val="00FD6395"/>
    <w:rsid w:val="00FE3E66"/>
    <w:rsid w:val="00FE4B20"/>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1"/>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1"/>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s>
</file>

<file path=word/webSettings.xml><?xml version="1.0" encoding="utf-8"?>
<w:webSettings xmlns:r="http://schemas.openxmlformats.org/officeDocument/2006/relationships" xmlns:w="http://schemas.openxmlformats.org/wordprocessingml/2006/main">
  <w:divs>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3B10A-9E40-48B0-94D8-EDC9A2C8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5538</Words>
  <Characters>31572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Korisnik</cp:lastModifiedBy>
  <cp:revision>26</cp:revision>
  <cp:lastPrinted>2022-11-07T08:21:00Z</cp:lastPrinted>
  <dcterms:created xsi:type="dcterms:W3CDTF">2022-11-04T21:15:00Z</dcterms:created>
  <dcterms:modified xsi:type="dcterms:W3CDTF">2022-11-07T08:21:00Z</dcterms:modified>
</cp:coreProperties>
</file>