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C3" w:rsidRPr="003C196E" w:rsidRDefault="003C196E" w:rsidP="003C196E">
      <w:pPr>
        <w:jc w:val="center"/>
        <w:rPr>
          <w:b/>
          <w:lang w:val="sr-Cyrl-RS"/>
        </w:rPr>
      </w:pPr>
      <w:r w:rsidRPr="003C196E">
        <w:rPr>
          <w:b/>
          <w:lang w:val="sr-Cyrl-RS"/>
        </w:rPr>
        <w:t>ОБРАЗЛОЖЕЊЕ БУЏЕТСКОГ ДЕФИЦИТА</w:t>
      </w:r>
      <w:r>
        <w:rPr>
          <w:b/>
          <w:lang w:val="sr-Cyrl-RS"/>
        </w:rPr>
        <w:t xml:space="preserve"> ОПШТИНЕ КОСЈЕРИЋ У 2022.Г</w:t>
      </w:r>
    </w:p>
    <w:p w:rsidR="003C196E" w:rsidRPr="003C196E" w:rsidRDefault="003C196E" w:rsidP="003C196E">
      <w:pPr>
        <w:jc w:val="center"/>
        <w:rPr>
          <w:lang w:val="sr-Cyrl-RS"/>
        </w:rPr>
      </w:pPr>
    </w:p>
    <w:tbl>
      <w:tblPr>
        <w:tblStyle w:val="TableGrid"/>
        <w:tblW w:w="0" w:type="auto"/>
        <w:tblLook w:val="04A0" w:firstRow="1" w:lastRow="0" w:firstColumn="1" w:lastColumn="0" w:noHBand="0" w:noVBand="1"/>
      </w:tblPr>
      <w:tblGrid>
        <w:gridCol w:w="1075"/>
        <w:gridCol w:w="1440"/>
        <w:gridCol w:w="4320"/>
        <w:gridCol w:w="2515"/>
      </w:tblGrid>
      <w:tr w:rsidR="002D3AC3" w:rsidTr="002D3AC3">
        <w:tc>
          <w:tcPr>
            <w:tcW w:w="1075" w:type="dxa"/>
          </w:tcPr>
          <w:p w:rsidR="002D3AC3" w:rsidRPr="002D3AC3" w:rsidRDefault="002D3AC3">
            <w:pPr>
              <w:rPr>
                <w:lang w:val="sr-Cyrl-RS"/>
              </w:rPr>
            </w:pPr>
            <w:r>
              <w:rPr>
                <w:lang w:val="sr-Cyrl-RS"/>
              </w:rPr>
              <w:t>Шифра извора</w:t>
            </w:r>
          </w:p>
        </w:tc>
        <w:tc>
          <w:tcPr>
            <w:tcW w:w="1440" w:type="dxa"/>
          </w:tcPr>
          <w:p w:rsidR="002D3AC3" w:rsidRPr="002D3AC3" w:rsidRDefault="002D3AC3">
            <w:pPr>
              <w:rPr>
                <w:lang w:val="sr-Cyrl-RS"/>
              </w:rPr>
            </w:pPr>
            <w:r>
              <w:rPr>
                <w:lang w:val="sr-Cyrl-RS"/>
              </w:rPr>
              <w:t>Шифра уплатног рачуна</w:t>
            </w:r>
          </w:p>
        </w:tc>
        <w:tc>
          <w:tcPr>
            <w:tcW w:w="4320" w:type="dxa"/>
          </w:tcPr>
          <w:p w:rsidR="002D3AC3" w:rsidRPr="002D3AC3" w:rsidRDefault="002D3AC3">
            <w:pPr>
              <w:rPr>
                <w:lang w:val="sr-Cyrl-RS"/>
              </w:rPr>
            </w:pPr>
            <w:r>
              <w:rPr>
                <w:lang w:val="sr-Cyrl-RS"/>
              </w:rPr>
              <w:t>Назив уплатног рачуна</w:t>
            </w:r>
          </w:p>
        </w:tc>
        <w:tc>
          <w:tcPr>
            <w:tcW w:w="2515" w:type="dxa"/>
          </w:tcPr>
          <w:p w:rsidR="002D3AC3" w:rsidRPr="002D3AC3" w:rsidRDefault="002D3AC3">
            <w:pPr>
              <w:rPr>
                <w:lang w:val="sr-Cyrl-RS"/>
              </w:rPr>
            </w:pPr>
            <w:r>
              <w:rPr>
                <w:lang w:val="sr-Cyrl-RS"/>
              </w:rPr>
              <w:t>износ</w:t>
            </w:r>
          </w:p>
        </w:tc>
      </w:tr>
      <w:tr w:rsidR="002D3AC3" w:rsidTr="002D3AC3">
        <w:tc>
          <w:tcPr>
            <w:tcW w:w="1075" w:type="dxa"/>
          </w:tcPr>
          <w:p w:rsidR="002D3AC3" w:rsidRPr="002D3AC3" w:rsidRDefault="002D3AC3">
            <w:pPr>
              <w:rPr>
                <w:lang w:val="sr-Cyrl-RS"/>
              </w:rPr>
            </w:pPr>
            <w:r>
              <w:rPr>
                <w:lang w:val="sr-Cyrl-RS"/>
              </w:rPr>
              <w:t>17</w:t>
            </w:r>
          </w:p>
        </w:tc>
        <w:tc>
          <w:tcPr>
            <w:tcW w:w="1440" w:type="dxa"/>
          </w:tcPr>
          <w:p w:rsidR="002D3AC3" w:rsidRPr="002D3AC3" w:rsidRDefault="002D3AC3">
            <w:pPr>
              <w:rPr>
                <w:lang w:val="sr-Cyrl-RS"/>
              </w:rPr>
            </w:pPr>
            <w:r>
              <w:rPr>
                <w:lang w:val="sr-Cyrl-RS"/>
              </w:rPr>
              <w:t>311712</w:t>
            </w:r>
          </w:p>
        </w:tc>
        <w:tc>
          <w:tcPr>
            <w:tcW w:w="4320" w:type="dxa"/>
          </w:tcPr>
          <w:p w:rsidR="002D3AC3" w:rsidRPr="002D3AC3" w:rsidRDefault="002D3AC3">
            <w:pPr>
              <w:rPr>
                <w:lang w:val="sr-Cyrl-RS"/>
              </w:rPr>
            </w:pPr>
            <w:r>
              <w:rPr>
                <w:lang w:val="sr-Cyrl-RS"/>
              </w:rPr>
              <w:t>Пренета неутрошена средства за посебне намене</w:t>
            </w:r>
          </w:p>
        </w:tc>
        <w:tc>
          <w:tcPr>
            <w:tcW w:w="2515" w:type="dxa"/>
          </w:tcPr>
          <w:p w:rsidR="002D3AC3" w:rsidRPr="002D3AC3" w:rsidRDefault="002D3AC3">
            <w:pPr>
              <w:rPr>
                <w:lang w:val="sr-Cyrl-RS"/>
              </w:rPr>
            </w:pPr>
            <w:r>
              <w:rPr>
                <w:lang w:val="sr-Cyrl-RS"/>
              </w:rPr>
              <w:t>17.900.000,00</w:t>
            </w:r>
          </w:p>
        </w:tc>
      </w:tr>
      <w:tr w:rsidR="002D3AC3" w:rsidTr="002D3AC3">
        <w:trPr>
          <w:trHeight w:val="332"/>
        </w:trPr>
        <w:tc>
          <w:tcPr>
            <w:tcW w:w="1075" w:type="dxa"/>
          </w:tcPr>
          <w:p w:rsidR="002D3AC3" w:rsidRPr="002D3AC3" w:rsidRDefault="002D3AC3">
            <w:pPr>
              <w:rPr>
                <w:lang w:val="sr-Cyrl-RS"/>
              </w:rPr>
            </w:pPr>
            <w:r>
              <w:rPr>
                <w:lang w:val="sr-Cyrl-RS"/>
              </w:rPr>
              <w:t>13</w:t>
            </w:r>
          </w:p>
        </w:tc>
        <w:tc>
          <w:tcPr>
            <w:tcW w:w="1440" w:type="dxa"/>
          </w:tcPr>
          <w:p w:rsidR="002D3AC3" w:rsidRPr="002D3AC3" w:rsidRDefault="002D3AC3">
            <w:pPr>
              <w:rPr>
                <w:lang w:val="sr-Cyrl-RS"/>
              </w:rPr>
            </w:pPr>
            <w:r>
              <w:rPr>
                <w:lang w:val="sr-Cyrl-RS"/>
              </w:rPr>
              <w:t>311712</w:t>
            </w:r>
          </w:p>
        </w:tc>
        <w:tc>
          <w:tcPr>
            <w:tcW w:w="4320" w:type="dxa"/>
          </w:tcPr>
          <w:p w:rsidR="002D3AC3" w:rsidRDefault="002D3AC3">
            <w:r>
              <w:rPr>
                <w:lang w:val="sr-Cyrl-RS"/>
              </w:rPr>
              <w:t>Пренета неутрошена средства за посебне намене</w:t>
            </w:r>
          </w:p>
        </w:tc>
        <w:tc>
          <w:tcPr>
            <w:tcW w:w="2515" w:type="dxa"/>
          </w:tcPr>
          <w:p w:rsidR="002D3AC3" w:rsidRPr="002D3AC3" w:rsidRDefault="002D3AC3">
            <w:pPr>
              <w:rPr>
                <w:lang w:val="sr-Cyrl-RS"/>
              </w:rPr>
            </w:pPr>
            <w:r>
              <w:rPr>
                <w:lang w:val="sr-Cyrl-RS"/>
              </w:rPr>
              <w:t>17.584.047,88</w:t>
            </w:r>
          </w:p>
        </w:tc>
      </w:tr>
      <w:tr w:rsidR="002D3AC3" w:rsidTr="002D3AC3">
        <w:tc>
          <w:tcPr>
            <w:tcW w:w="1075" w:type="dxa"/>
          </w:tcPr>
          <w:p w:rsidR="002D3AC3" w:rsidRPr="002D3AC3" w:rsidRDefault="002D3AC3">
            <w:pPr>
              <w:rPr>
                <w:lang w:val="sr-Cyrl-RS"/>
              </w:rPr>
            </w:pPr>
            <w:r>
              <w:rPr>
                <w:lang w:val="sr-Cyrl-RS"/>
              </w:rPr>
              <w:t>13</w:t>
            </w:r>
          </w:p>
        </w:tc>
        <w:tc>
          <w:tcPr>
            <w:tcW w:w="1440" w:type="dxa"/>
          </w:tcPr>
          <w:p w:rsidR="002D3AC3" w:rsidRPr="002D3AC3" w:rsidRDefault="002D3AC3">
            <w:pPr>
              <w:rPr>
                <w:lang w:val="sr-Cyrl-RS"/>
              </w:rPr>
            </w:pPr>
            <w:r>
              <w:rPr>
                <w:lang w:val="sr-Cyrl-RS"/>
              </w:rPr>
              <w:t>311712</w:t>
            </w:r>
          </w:p>
        </w:tc>
        <w:tc>
          <w:tcPr>
            <w:tcW w:w="4320" w:type="dxa"/>
          </w:tcPr>
          <w:p w:rsidR="002D3AC3" w:rsidRDefault="002D3AC3">
            <w:r>
              <w:rPr>
                <w:lang w:val="sr-Cyrl-RS"/>
              </w:rPr>
              <w:t>Пренета неутрошена средства за посебне намене</w:t>
            </w:r>
          </w:p>
        </w:tc>
        <w:tc>
          <w:tcPr>
            <w:tcW w:w="2515" w:type="dxa"/>
          </w:tcPr>
          <w:p w:rsidR="002D3AC3" w:rsidRPr="002D3AC3" w:rsidRDefault="002D3AC3">
            <w:pPr>
              <w:rPr>
                <w:lang w:val="sr-Cyrl-RS"/>
              </w:rPr>
            </w:pPr>
            <w:r>
              <w:rPr>
                <w:lang w:val="sr-Cyrl-RS"/>
              </w:rPr>
              <w:t xml:space="preserve">      107.000,00</w:t>
            </w:r>
          </w:p>
        </w:tc>
      </w:tr>
      <w:tr w:rsidR="002D3AC3" w:rsidTr="002D3AC3">
        <w:tc>
          <w:tcPr>
            <w:tcW w:w="1075" w:type="dxa"/>
          </w:tcPr>
          <w:p w:rsidR="002D3AC3" w:rsidRPr="002D3AC3" w:rsidRDefault="002D3AC3">
            <w:pPr>
              <w:rPr>
                <w:lang w:val="sr-Cyrl-RS"/>
              </w:rPr>
            </w:pPr>
            <w:r>
              <w:rPr>
                <w:lang w:val="sr-Cyrl-RS"/>
              </w:rPr>
              <w:t>10</w:t>
            </w:r>
          </w:p>
        </w:tc>
        <w:tc>
          <w:tcPr>
            <w:tcW w:w="1440" w:type="dxa"/>
          </w:tcPr>
          <w:p w:rsidR="002D3AC3" w:rsidRPr="002D3AC3" w:rsidRDefault="002D3AC3">
            <w:pPr>
              <w:rPr>
                <w:lang w:val="sr-Cyrl-RS"/>
              </w:rPr>
            </w:pPr>
            <w:r>
              <w:rPr>
                <w:lang w:val="sr-Cyrl-RS"/>
              </w:rPr>
              <w:t>321311</w:t>
            </w:r>
          </w:p>
        </w:tc>
        <w:tc>
          <w:tcPr>
            <w:tcW w:w="4320" w:type="dxa"/>
          </w:tcPr>
          <w:p w:rsidR="002D3AC3" w:rsidRPr="002D3AC3" w:rsidRDefault="002D3AC3">
            <w:pPr>
              <w:rPr>
                <w:lang w:val="sr-Cyrl-RS"/>
              </w:rPr>
            </w:pPr>
            <w:r>
              <w:rPr>
                <w:lang w:val="sr-Cyrl-RS"/>
              </w:rPr>
              <w:t>Нераспоређени вишак примања из ранијих година</w:t>
            </w:r>
          </w:p>
        </w:tc>
        <w:tc>
          <w:tcPr>
            <w:tcW w:w="2515" w:type="dxa"/>
          </w:tcPr>
          <w:p w:rsidR="002D3AC3" w:rsidRPr="002D3AC3" w:rsidRDefault="002D3AC3">
            <w:pPr>
              <w:rPr>
                <w:lang w:val="sr-Cyrl-RS"/>
              </w:rPr>
            </w:pPr>
            <w:r>
              <w:rPr>
                <w:lang w:val="sr-Cyrl-RS"/>
              </w:rPr>
              <w:t>17.100.000,00</w:t>
            </w:r>
          </w:p>
        </w:tc>
      </w:tr>
      <w:tr w:rsidR="002D3AC3" w:rsidTr="002D3AC3">
        <w:tc>
          <w:tcPr>
            <w:tcW w:w="1075" w:type="dxa"/>
          </w:tcPr>
          <w:p w:rsidR="002D3AC3" w:rsidRPr="002D3AC3" w:rsidRDefault="002D3AC3" w:rsidP="002D3AC3">
            <w:pPr>
              <w:rPr>
                <w:lang w:val="sr-Cyrl-RS"/>
              </w:rPr>
            </w:pPr>
            <w:r>
              <w:rPr>
                <w:lang w:val="sr-Cyrl-RS"/>
              </w:rPr>
              <w:t>01</w:t>
            </w:r>
          </w:p>
        </w:tc>
        <w:tc>
          <w:tcPr>
            <w:tcW w:w="1440" w:type="dxa"/>
          </w:tcPr>
          <w:p w:rsidR="002D3AC3" w:rsidRPr="002D3AC3" w:rsidRDefault="002D3AC3" w:rsidP="002D3AC3">
            <w:pPr>
              <w:rPr>
                <w:lang w:val="sr-Cyrl-RS"/>
              </w:rPr>
            </w:pPr>
            <w:r>
              <w:rPr>
                <w:lang w:val="sr-Cyrl-RS"/>
              </w:rPr>
              <w:t>321311</w:t>
            </w:r>
          </w:p>
        </w:tc>
        <w:tc>
          <w:tcPr>
            <w:tcW w:w="4320" w:type="dxa"/>
          </w:tcPr>
          <w:p w:rsidR="002D3AC3" w:rsidRPr="002D3AC3" w:rsidRDefault="002D3AC3" w:rsidP="002D3AC3">
            <w:pPr>
              <w:rPr>
                <w:lang w:val="sr-Cyrl-RS"/>
              </w:rPr>
            </w:pPr>
            <w:r>
              <w:rPr>
                <w:lang w:val="sr-Cyrl-RS"/>
              </w:rPr>
              <w:t>Нераспоређени вишак примања из ранијих година</w:t>
            </w:r>
          </w:p>
        </w:tc>
        <w:tc>
          <w:tcPr>
            <w:tcW w:w="2515" w:type="dxa"/>
          </w:tcPr>
          <w:p w:rsidR="002D3AC3" w:rsidRPr="002D3AC3" w:rsidRDefault="002D3AC3" w:rsidP="002D3AC3">
            <w:pPr>
              <w:rPr>
                <w:lang w:val="sr-Cyrl-RS"/>
              </w:rPr>
            </w:pPr>
            <w:r>
              <w:rPr>
                <w:lang w:val="sr-Cyrl-RS"/>
              </w:rPr>
              <w:t>33.432.244,70</w:t>
            </w:r>
          </w:p>
        </w:tc>
      </w:tr>
    </w:tbl>
    <w:p w:rsidR="002D3AC3" w:rsidRDefault="002D3AC3"/>
    <w:p w:rsidR="00D947A9" w:rsidRDefault="003C196E" w:rsidP="00D947A9">
      <w:pPr>
        <w:jc w:val="both"/>
        <w:rPr>
          <w:lang w:val="sr-Cyrl-RS"/>
        </w:rPr>
      </w:pPr>
      <w:r>
        <w:rPr>
          <w:lang w:val="sr-Cyrl-RS"/>
        </w:rPr>
        <w:t>извор</w:t>
      </w:r>
      <w:r w:rsidR="00D947A9" w:rsidRPr="00C507DA">
        <w:rPr>
          <w:lang w:val="sr-Cyrl-RS"/>
        </w:rPr>
        <w:t xml:space="preserve"> 13 </w:t>
      </w:r>
      <w:r w:rsidR="00D947A9">
        <w:rPr>
          <w:lang w:val="sr-Cyrl-RS"/>
        </w:rPr>
        <w:t xml:space="preserve">- </w:t>
      </w:r>
      <w:r w:rsidR="00D947A9" w:rsidRPr="00D947A9">
        <w:rPr>
          <w:lang w:val="sr-Cyrl-RS"/>
        </w:rPr>
        <w:t>пренета неутрошена средства за посебне наме</w:t>
      </w:r>
      <w:r w:rsidR="00D947A9">
        <w:rPr>
          <w:lang w:val="sr-Cyrl-RS"/>
        </w:rPr>
        <w:t>не</w:t>
      </w:r>
      <w:r>
        <w:rPr>
          <w:lang w:val="sr-Cyrl-RS"/>
        </w:rPr>
        <w:t xml:space="preserve"> у износу од</w:t>
      </w:r>
      <w:r w:rsidR="00D947A9">
        <w:rPr>
          <w:lang w:val="sr-Cyrl-RS"/>
        </w:rPr>
        <w:t xml:space="preserve"> </w:t>
      </w:r>
      <w:r>
        <w:rPr>
          <w:lang w:val="sr-Cyrl-RS"/>
        </w:rPr>
        <w:t>17.584.047,88</w:t>
      </w:r>
      <w:r>
        <w:rPr>
          <w:lang w:val="sr-Cyrl-RS"/>
        </w:rPr>
        <w:t xml:space="preserve"> динара </w:t>
      </w:r>
      <w:r w:rsidR="00D947A9" w:rsidRPr="00D947A9">
        <w:rPr>
          <w:lang w:val="sr-Cyrl-RS"/>
        </w:rPr>
        <w:t xml:space="preserve">су средства добијена за реализацију пројеката од Министарства током 2021 године  Пошто због непредвиђених околности ти пројекти нису могли да се реализују до краја 2021. године, та средства се на основу потиписаних  </w:t>
      </w:r>
      <w:r w:rsidR="00D947A9">
        <w:rPr>
          <w:lang w:val="sr-Cyrl-RS"/>
        </w:rPr>
        <w:t>Уговора и Анекса уговора пренета с</w:t>
      </w:r>
      <w:r w:rsidR="00D947A9" w:rsidRPr="00D947A9">
        <w:rPr>
          <w:lang w:val="sr-Cyrl-RS"/>
        </w:rPr>
        <w:t>у</w:t>
      </w:r>
      <w:r w:rsidR="00D947A9">
        <w:rPr>
          <w:lang w:val="sr-Cyrl-RS"/>
        </w:rPr>
        <w:t xml:space="preserve"> у</w:t>
      </w:r>
      <w:r w:rsidR="00D947A9" w:rsidRPr="00D947A9">
        <w:rPr>
          <w:lang w:val="sr-Cyrl-RS"/>
        </w:rPr>
        <w:t xml:space="preserve"> 2022. годину</w:t>
      </w:r>
      <w:r w:rsidR="00D947A9">
        <w:rPr>
          <w:lang w:val="sr-Cyrl-RS"/>
        </w:rPr>
        <w:t xml:space="preserve">. </w:t>
      </w:r>
      <w:r w:rsidR="00D947A9" w:rsidRPr="00D947A9">
        <w:rPr>
          <w:lang w:val="sr-Cyrl-RS"/>
        </w:rPr>
        <w:t xml:space="preserve"> У питању су следећи пројекти: 2.190.000,00 динара добијено је од Министарства за заштиту животне средине за реализацију пројекта очувања и заштите земљишта као природног ресурса у 2021.години на територији општине Косјерић (радови на сузбијању ерозије у ОШ Мито Игумановић тзв. Еко парк); 6.000.000,00 динара добијено је од Министарства трговине, тиризма и телекомуникација за реализацију пројекта Реконструкција, адаптација и санација отворених спортских терена Полигон у Косјерићу; од Министарства државне управе и локалне самоуправе добијена су средства за пројекат Финансирање адресних таблица и бројева у износу 2.345.250,00 динара и 6.500.000,00 динара добијено је од Министарства државне упреве и локалне самоуправе за реализацију пројекта Успостављање јединтвеног управног места </w:t>
      </w:r>
      <w:r w:rsidR="00D947A9">
        <w:rPr>
          <w:lang w:val="sr-Cyrl-RS"/>
        </w:rPr>
        <w:t xml:space="preserve">Косјерић и </w:t>
      </w:r>
      <w:r w:rsidR="00D947A9" w:rsidRPr="00C507DA">
        <w:rPr>
          <w:lang w:val="sr-Cyrl-RS"/>
        </w:rPr>
        <w:t xml:space="preserve"> 548.797,88 динара (неутрошена средства по осн</w:t>
      </w:r>
      <w:r w:rsidR="00D947A9">
        <w:rPr>
          <w:lang w:val="sr-Cyrl-RS"/>
        </w:rPr>
        <w:t xml:space="preserve">ову пројекта </w:t>
      </w:r>
      <w:r w:rsidR="00D947A9" w:rsidRPr="00C507DA">
        <w:rPr>
          <w:lang w:val="sr-Cyrl-RS"/>
        </w:rPr>
        <w:t>која су добијена од Министарства</w:t>
      </w:r>
      <w:r w:rsidR="00D947A9" w:rsidRPr="00651C99">
        <w:rPr>
          <w:lang w:val="sr-Cyrl-RS"/>
        </w:rPr>
        <w:t xml:space="preserve"> </w:t>
      </w:r>
      <w:r w:rsidR="00D947A9">
        <w:rPr>
          <w:lang w:val="sr-Cyrl-RS"/>
        </w:rPr>
        <w:t xml:space="preserve">за адаптацију две учионице и ходника на спрату ПУ Олга Грбић Косјерић </w:t>
      </w:r>
    </w:p>
    <w:p w:rsidR="00D947A9" w:rsidRDefault="00D947A9" w:rsidP="00D947A9">
      <w:pPr>
        <w:jc w:val="both"/>
        <w:rPr>
          <w:lang w:val="sr-Cyrl-RS"/>
        </w:rPr>
      </w:pPr>
      <w:r w:rsidRPr="00D947A9">
        <w:rPr>
          <w:lang w:val="sr-Cyrl-RS"/>
        </w:rPr>
        <w:t>и</w:t>
      </w:r>
      <w:r>
        <w:rPr>
          <w:lang w:val="sr-Cyrl-RS"/>
        </w:rPr>
        <w:t xml:space="preserve">звор 13 везано за Предшколску установу -  107.000,00 </w:t>
      </w:r>
      <w:r w:rsidRPr="00D947A9">
        <w:rPr>
          <w:lang w:val="sr-Cyrl-RS"/>
        </w:rPr>
        <w:t>је износ који се редовно добија од Републике за припремни предшколски програм за ПУ „Олга Грбић“</w:t>
      </w:r>
      <w:r>
        <w:rPr>
          <w:lang w:val="sr-Cyrl-RS"/>
        </w:rPr>
        <w:t>, добијен је у децембру и пренет у следећу годину због исплате плате 5. јануара 2022.г</w:t>
      </w:r>
    </w:p>
    <w:p w:rsidR="002D3AC3" w:rsidRDefault="002D3AC3" w:rsidP="00D947A9">
      <w:pPr>
        <w:jc w:val="both"/>
        <w:rPr>
          <w:lang w:val="sr-Cyrl-RS"/>
        </w:rPr>
      </w:pPr>
      <w:r>
        <w:rPr>
          <w:lang w:val="sr-Cyrl-RS"/>
        </w:rPr>
        <w:t>извор</w:t>
      </w:r>
      <w:r w:rsidRPr="00C507DA">
        <w:rPr>
          <w:lang w:val="sr-Cyrl-RS"/>
        </w:rPr>
        <w:t xml:space="preserve"> 17 </w:t>
      </w:r>
      <w:r>
        <w:rPr>
          <w:lang w:val="sr-Cyrl-RS"/>
        </w:rPr>
        <w:t xml:space="preserve">- </w:t>
      </w:r>
      <w:r w:rsidRPr="00C507DA">
        <w:rPr>
          <w:lang w:val="sr-Cyrl-RS"/>
        </w:rPr>
        <w:t xml:space="preserve">средства у износу 17.900.000,00 динара </w:t>
      </w:r>
      <w:r>
        <w:rPr>
          <w:lang w:val="sr-Cyrl-RS"/>
        </w:rPr>
        <w:t xml:space="preserve">- </w:t>
      </w:r>
      <w:r w:rsidRPr="00C507DA">
        <w:rPr>
          <w:lang w:val="sr-Cyrl-RS"/>
        </w:rPr>
        <w:t>у питању су средства која су добијена од Министарства за заштиту животне средине за набавку опреме за Градску топлану али нису утрошена до краја 2021.године па су пребачена у 2022 годину на основу  Анекса уговора који је потписан са Министарством на самом крају 2021.године и достављен Општини Косј</w:t>
      </w:r>
      <w:r>
        <w:rPr>
          <w:lang w:val="sr-Cyrl-RS"/>
        </w:rPr>
        <w:t>е</w:t>
      </w:r>
      <w:r w:rsidRPr="00C507DA">
        <w:rPr>
          <w:lang w:val="sr-Cyrl-RS"/>
        </w:rPr>
        <w:t>рић почетком јануара 2022 г</w:t>
      </w:r>
      <w:r w:rsidR="0062098A">
        <w:rPr>
          <w:lang w:val="sr-Cyrl-RS"/>
        </w:rPr>
        <w:t>.</w:t>
      </w:r>
      <w:bookmarkStart w:id="0" w:name="_GoBack"/>
      <w:bookmarkEnd w:id="0"/>
    </w:p>
    <w:p w:rsidR="002D3AC3" w:rsidRDefault="002D3AC3" w:rsidP="00D947A9">
      <w:pPr>
        <w:jc w:val="both"/>
        <w:rPr>
          <w:lang w:val="sr-Cyrl-RS"/>
        </w:rPr>
      </w:pPr>
      <w:r w:rsidRPr="00C507DA">
        <w:rPr>
          <w:lang w:val="sr-Cyrl-RS"/>
        </w:rPr>
        <w:t>извор</w:t>
      </w:r>
      <w:r>
        <w:rPr>
          <w:lang w:val="sr-Cyrl-RS"/>
        </w:rPr>
        <w:t xml:space="preserve"> 10 - </w:t>
      </w:r>
      <w:r w:rsidRPr="00C507DA">
        <w:rPr>
          <w:lang w:val="sr-Cyrl-RS"/>
        </w:rPr>
        <w:t>средства у износу 17.100.000,00 динара</w:t>
      </w:r>
      <w:r>
        <w:rPr>
          <w:lang w:val="sr-Cyrl-RS"/>
        </w:rPr>
        <w:t xml:space="preserve"> – у питању су </w:t>
      </w:r>
      <w:r w:rsidRPr="00C507DA">
        <w:rPr>
          <w:lang w:val="sr-Cyrl-RS"/>
        </w:rPr>
        <w:t xml:space="preserve">неутрошена средства од кредита </w:t>
      </w:r>
      <w:r>
        <w:rPr>
          <w:lang w:val="sr-Cyrl-RS"/>
        </w:rPr>
        <w:t>узетог код Поштанске штедионице у 2021.години</w:t>
      </w:r>
      <w:r w:rsidR="00D947A9">
        <w:rPr>
          <w:lang w:val="sr-Cyrl-RS"/>
        </w:rPr>
        <w:t xml:space="preserve"> </w:t>
      </w:r>
      <w:r w:rsidRPr="00C507DA">
        <w:rPr>
          <w:lang w:val="sr-Cyrl-RS"/>
        </w:rPr>
        <w:t>за потребе набавке опреме за Градску топлану</w:t>
      </w:r>
      <w:r w:rsidR="0062098A">
        <w:rPr>
          <w:lang w:val="sr-Cyrl-RS"/>
        </w:rPr>
        <w:t>.</w:t>
      </w:r>
    </w:p>
    <w:p w:rsidR="00D947A9" w:rsidRDefault="00D947A9" w:rsidP="00D947A9">
      <w:pPr>
        <w:jc w:val="both"/>
        <w:rPr>
          <w:lang w:val="sr-Cyrl-RS"/>
        </w:rPr>
      </w:pPr>
      <w:r w:rsidRPr="00D947A9">
        <w:rPr>
          <w:lang w:val="sr-Cyrl-RS"/>
        </w:rPr>
        <w:lastRenderedPageBreak/>
        <w:t xml:space="preserve">извор 01 – 321311  Нераспоређени вишак прихода и примања из ранијих година односи се на неутрошена буџетска средства у 2021.год </w:t>
      </w:r>
      <w:r w:rsidR="00AC755A">
        <w:rPr>
          <w:lang w:val="sr-Cyrl-RS"/>
        </w:rPr>
        <w:t xml:space="preserve">у износу </w:t>
      </w:r>
      <w:r w:rsidR="00C26A70">
        <w:rPr>
          <w:lang w:val="sr-Cyrl-RS"/>
        </w:rPr>
        <w:t xml:space="preserve">од </w:t>
      </w:r>
      <w:r w:rsidR="00AC755A" w:rsidRPr="00D947A9">
        <w:rPr>
          <w:lang w:val="sr-Cyrl-RS"/>
        </w:rPr>
        <w:t>33.432.244,70 динара</w:t>
      </w:r>
      <w:r w:rsidR="00AC755A" w:rsidRPr="00D947A9">
        <w:rPr>
          <w:lang w:val="sr-Cyrl-RS"/>
        </w:rPr>
        <w:t xml:space="preserve"> </w:t>
      </w:r>
      <w:r w:rsidRPr="00D947A9">
        <w:rPr>
          <w:lang w:val="sr-Cyrl-RS"/>
        </w:rPr>
        <w:t xml:space="preserve">која су пребачена у 2022.г. </w:t>
      </w:r>
    </w:p>
    <w:p w:rsidR="003C196E" w:rsidRDefault="003C196E" w:rsidP="00D947A9">
      <w:pPr>
        <w:jc w:val="both"/>
        <w:rPr>
          <w:lang w:val="sr-Cyrl-RS"/>
        </w:rPr>
      </w:pPr>
    </w:p>
    <w:p w:rsidR="003C196E" w:rsidRDefault="003C196E" w:rsidP="00D947A9">
      <w:pPr>
        <w:jc w:val="both"/>
        <w:rPr>
          <w:lang w:val="sr-Cyrl-RS"/>
        </w:rPr>
      </w:pPr>
      <w:r>
        <w:rPr>
          <w:lang w:val="sr-Cyrl-RS"/>
        </w:rPr>
        <w:t>Сва ова средства која су пренета на 3-ци утицала су на повећање буџетског дефицита.</w:t>
      </w:r>
    </w:p>
    <w:p w:rsidR="003C196E" w:rsidRDefault="003C196E" w:rsidP="00D947A9">
      <w:pPr>
        <w:jc w:val="both"/>
        <w:rPr>
          <w:lang w:val="sr-Cyrl-RS"/>
        </w:rPr>
      </w:pPr>
    </w:p>
    <w:p w:rsidR="003C196E" w:rsidRDefault="003C196E" w:rsidP="00D947A9">
      <w:pPr>
        <w:jc w:val="both"/>
        <w:rPr>
          <w:lang w:val="sr-Cyrl-RS"/>
        </w:rPr>
      </w:pPr>
      <w:r>
        <w:rPr>
          <w:lang w:val="sr-Cyrl-RS"/>
        </w:rPr>
        <w:t>Нисмо могли да приликом планирања буџета ставимо пројекте од прошле године на 733154 и вежемо за извор 13 или 17..није се чинило реално. Ал у том случају не бисмо имали буџетски дефицит.</w:t>
      </w:r>
    </w:p>
    <w:p w:rsidR="003C196E" w:rsidRPr="00D947A9" w:rsidRDefault="003C196E" w:rsidP="00D947A9">
      <w:pPr>
        <w:jc w:val="both"/>
      </w:pPr>
    </w:p>
    <w:p w:rsidR="003C196E" w:rsidRPr="003C196E" w:rsidRDefault="003C196E" w:rsidP="003C196E">
      <w:pPr>
        <w:rPr>
          <w:lang w:val="sr-Cyrl-RS"/>
        </w:rPr>
      </w:pPr>
      <w:r>
        <w:rPr>
          <w:lang w:val="sr-Cyrl-RS"/>
        </w:rPr>
        <w:t>Главни разлог буџетског дефицита се пренети нереализовани пројекти из претходне године као и кредит од Поштанске штедионице који нисмо могли да утрошимо до краја 2021.г. због проблема са извођачем радова на Градској топлани који је изводио грађевинске радове и од кога је требала да буде достављена опрема.</w:t>
      </w:r>
    </w:p>
    <w:p w:rsidR="002D3AC3" w:rsidRDefault="002D3AC3" w:rsidP="00D947A9">
      <w:pPr>
        <w:jc w:val="both"/>
      </w:pPr>
    </w:p>
    <w:p w:rsidR="00796222" w:rsidRDefault="00796222" w:rsidP="00796222">
      <w:pPr>
        <w:jc w:val="right"/>
        <w:rPr>
          <w:lang w:val="sr-Cyrl-RS"/>
        </w:rPr>
      </w:pPr>
      <w:r>
        <w:rPr>
          <w:lang w:val="sr-Cyrl-RS"/>
        </w:rPr>
        <w:t>Аналитичар буџета</w:t>
      </w:r>
    </w:p>
    <w:p w:rsidR="00796222" w:rsidRPr="00796222" w:rsidRDefault="00796222" w:rsidP="00796222">
      <w:pPr>
        <w:jc w:val="right"/>
        <w:rPr>
          <w:lang w:val="sr-Cyrl-RS"/>
        </w:rPr>
      </w:pPr>
      <w:r>
        <w:rPr>
          <w:lang w:val="sr-Cyrl-RS"/>
        </w:rPr>
        <w:t>Мирјана Веселиновић</w:t>
      </w:r>
    </w:p>
    <w:sectPr w:rsidR="00796222" w:rsidRPr="007962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ED7" w:rsidRDefault="00677ED7" w:rsidP="003C196E">
      <w:pPr>
        <w:spacing w:after="0" w:line="240" w:lineRule="auto"/>
      </w:pPr>
      <w:r>
        <w:separator/>
      </w:r>
    </w:p>
  </w:endnote>
  <w:endnote w:type="continuationSeparator" w:id="0">
    <w:p w:rsidR="00677ED7" w:rsidRDefault="00677ED7" w:rsidP="003C1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ED7" w:rsidRDefault="00677ED7" w:rsidP="003C196E">
      <w:pPr>
        <w:spacing w:after="0" w:line="240" w:lineRule="auto"/>
      </w:pPr>
      <w:r>
        <w:separator/>
      </w:r>
    </w:p>
  </w:footnote>
  <w:footnote w:type="continuationSeparator" w:id="0">
    <w:p w:rsidR="00677ED7" w:rsidRDefault="00677ED7" w:rsidP="003C19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C3"/>
    <w:rsid w:val="002D3AC3"/>
    <w:rsid w:val="003C196E"/>
    <w:rsid w:val="0062098A"/>
    <w:rsid w:val="00677ED7"/>
    <w:rsid w:val="00796222"/>
    <w:rsid w:val="00A441C9"/>
    <w:rsid w:val="00AC755A"/>
    <w:rsid w:val="00C26A70"/>
    <w:rsid w:val="00D947A9"/>
    <w:rsid w:val="00F90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0CA22"/>
  <w15:chartTrackingRefBased/>
  <w15:docId w15:val="{97BCE0CC-1913-451B-AA71-77C16D577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3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1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96E"/>
  </w:style>
  <w:style w:type="paragraph" w:styleId="Footer">
    <w:name w:val="footer"/>
    <w:basedOn w:val="Normal"/>
    <w:link w:val="FooterChar"/>
    <w:uiPriority w:val="99"/>
    <w:unhideWhenUsed/>
    <w:rsid w:val="003C1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96E"/>
  </w:style>
  <w:style w:type="paragraph" w:styleId="BalloonText">
    <w:name w:val="Balloon Text"/>
    <w:basedOn w:val="Normal"/>
    <w:link w:val="BalloonTextChar"/>
    <w:uiPriority w:val="99"/>
    <w:semiHidden/>
    <w:unhideWhenUsed/>
    <w:rsid w:val="00AC7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75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2022-07-22T12:41:00Z</cp:lastPrinted>
  <dcterms:created xsi:type="dcterms:W3CDTF">2022-07-22T12:07:00Z</dcterms:created>
  <dcterms:modified xsi:type="dcterms:W3CDTF">2022-07-22T12:49:00Z</dcterms:modified>
</cp:coreProperties>
</file>