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855" w:type="dxa"/>
            <w:shd w:val="clear" w:color="auto" w:fill="D5DCE4" w:themeFill="text2" w:themeFillTint="33"/>
            <w:vAlign w:val="center"/>
          </w:tcPr>
          <w:p>
            <w:pPr>
              <w:pStyle w:val="Heading1"/>
              <w:spacing w:before="0"/>
              <w:outlineLvl w:val="0"/>
              <w:rPr>
                <w:rFonts w:cs="Times New Roman"/>
                <w:szCs w:val="24"/>
              </w:rPr>
            </w:pPr>
            <w:bookmarkStart w:id="0" w:name="_Toc467835875"/>
            <w:r>
              <w:rPr>
                <w:rFonts w:cs="Times New Roman"/>
                <w:szCs w:val="24"/>
              </w:rPr>
              <w:t>ОБРАЗАЦ ПОНУДЕ</w:t>
            </w:r>
            <w:bookmarkEnd w:id="0"/>
          </w:p>
        </w:tc>
      </w:tr>
    </w:tbl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до 31.12.2022. године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до 31.12.2022. године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5528"/>
      </w:tblGrid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lang w:val="sr-Cyrl-RS"/>
              </w:rPr>
              <w:t>У</w:t>
            </w:r>
            <w:proofErr w:type="spellStart"/>
            <w:r>
              <w:rPr>
                <w:rFonts w:cs="Times New Roman"/>
              </w:rPr>
              <w:t>слуга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личних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пратилаца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деце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Месечна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кориснику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износи </w:t>
            </w:r>
            <w:r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Укупна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корисника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за један месец износи 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  <w:lang w:val="sr-Cyrl-RS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Укупна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корисника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за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два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месец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lang w:val="sr-Cyrl-RS"/>
              </w:rPr>
              <w:t xml:space="preserve"> износи 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  <w:lang w:val="sr-Cyrl-RS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  <w:tr>
        <w:trPr>
          <w:trHeight w:val="8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>,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E97B-4B90-4814-B1C7-237DA477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2021-09-09T10:33:00Z</dcterms:created>
  <dcterms:modified xsi:type="dcterms:W3CDTF">2022-10-26T13:08:00Z</dcterms:modified>
</cp:coreProperties>
</file>