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B0639C" w:rsidRPr="003623F7" w:rsidRDefault="00B0639C" w:rsidP="003623F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DE28F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tbl>
      <w:tblPr>
        <w:tblStyle w:val="TableGrid0"/>
        <w:tblW w:w="927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7781"/>
        <w:gridCol w:w="1494"/>
      </w:tblGrid>
      <w:tr w:rsidR="006005B5" w:rsidRPr="00EA479B" w:rsidTr="003623F7">
        <w:trPr>
          <w:trHeight w:val="663"/>
          <w:jc w:val="center"/>
        </w:trPr>
        <w:tc>
          <w:tcPr>
            <w:tcW w:w="9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градња соларних панела, инвертора и пратеће инсталације за производњу електричне енергије за сопствене потребе 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(породичне куће)</w:t>
            </w:r>
          </w:p>
        </w:tc>
      </w:tr>
      <w:tr w:rsidR="003623F7" w:rsidRPr="00EA479B" w:rsidTr="003623F7">
        <w:trPr>
          <w:trHeight w:val="387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3F7" w:rsidRPr="00EA479B" w:rsidRDefault="003623F7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F7" w:rsidRPr="00EA479B" w:rsidRDefault="003623F7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</w:p>
        </w:tc>
      </w:tr>
      <w:tr w:rsidR="006005B5" w:rsidRPr="00EA479B" w:rsidTr="003623F7">
        <w:trPr>
          <w:trHeight w:val="335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3623F7">
        <w:trPr>
          <w:trHeight w:val="278"/>
          <w:jc w:val="center"/>
        </w:trPr>
        <w:tc>
          <w:tcPr>
            <w:tcW w:w="9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F9" w:rsidRPr="00EA479B" w:rsidTr="003623F7">
        <w:trPr>
          <w:trHeight w:val="407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E28F9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8F9" w:rsidRPr="00EA479B" w:rsidTr="003623F7">
        <w:trPr>
          <w:trHeight w:val="340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8F9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28F9" w:rsidRPr="00EA479B" w:rsidTr="003623F7">
        <w:trPr>
          <w:trHeight w:val="351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28F9" w:rsidRPr="00EA479B" w:rsidTr="003623F7">
        <w:trPr>
          <w:trHeight w:val="387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F9" w:rsidRPr="00EA479B" w:rsidTr="003623F7">
        <w:trPr>
          <w:trHeight w:val="335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E28F9" w:rsidRPr="00EA479B" w:rsidTr="003623F7">
        <w:trPr>
          <w:trHeight w:val="335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8F9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Дрвени,двоструки са размакнутим крилима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8F9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28F9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8F9" w:rsidRPr="00EA479B" w:rsidRDefault="00DE28F9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3623F7">
        <w:trPr>
          <w:trHeight w:val="351"/>
          <w:jc w:val="center"/>
        </w:trPr>
        <w:tc>
          <w:tcPr>
            <w:tcW w:w="9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:rsidTr="003623F7">
        <w:trPr>
          <w:trHeight w:val="340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:rsidTr="003623F7">
        <w:trPr>
          <w:trHeight w:val="351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:rsidTr="003623F7">
        <w:trPr>
          <w:trHeight w:val="351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:rsidTr="003623F7">
        <w:trPr>
          <w:trHeight w:val="351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:rsidTr="003623F7">
        <w:trPr>
          <w:trHeight w:val="351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:rsidTr="003623F7">
        <w:trPr>
          <w:trHeight w:val="663"/>
          <w:jc w:val="center"/>
        </w:trPr>
        <w:tc>
          <w:tcPr>
            <w:tcW w:w="9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3623F7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</w:t>
            </w:r>
            <w:r w:rsidR="003623F7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)</w:t>
            </w:r>
          </w:p>
        </w:tc>
      </w:tr>
      <w:tr w:rsidR="006005B5" w:rsidRPr="00EA479B" w:rsidTr="003623F7">
        <w:trPr>
          <w:trHeight w:val="407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3623F7">
        <w:trPr>
          <w:trHeight w:val="344"/>
          <w:jc w:val="center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23F7" w:rsidRDefault="003623F7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C7552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C7552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 w:rsidR="006005B5" w:rsidRPr="003623F7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3623F7">
              <w:rPr>
                <w:rStyle w:val="markedcontent"/>
                <w:rFonts w:ascii="Times New Roman" w:hAnsi="Times New Roman" w:cs="Times New Roman"/>
              </w:rPr>
              <w:t>уградње електронски регулисаних циркулационих пумпи</w:t>
            </w:r>
            <w:r w:rsidR="003623F7" w:rsidRPr="003623F7">
              <w:rPr>
                <w:rStyle w:val="markedcontent"/>
                <w:rFonts w:ascii="Times New Roman" w:hAnsi="Times New Roman" w:cs="Times New Roman"/>
                <w:lang/>
              </w:rPr>
              <w:t xml:space="preserve"> (</w:t>
            </w:r>
            <w:r w:rsidR="003623F7" w:rsidRPr="003623F7">
              <w:rPr>
                <w:rStyle w:val="markedcontent"/>
                <w:rFonts w:ascii="Times New Roman" w:hAnsi="Times New Roman" w:cs="Times New Roman"/>
                <w:b/>
                <w:lang/>
              </w:rPr>
              <w:t>породичне куће</w:t>
            </w:r>
            <w:r w:rsidR="003623F7" w:rsidRPr="003623F7">
              <w:rPr>
                <w:rStyle w:val="markedcontent"/>
                <w:rFonts w:ascii="Times New Roman" w:hAnsi="Times New Roman" w:cs="Times New Roman"/>
                <w:lang/>
              </w:rPr>
              <w:t>)</w:t>
            </w:r>
            <w:r w:rsidRPr="003623F7">
              <w:rPr>
                <w:rStyle w:val="markedcontent"/>
                <w:rFonts w:ascii="Times New Roman" w:hAnsi="Times New Roman" w:cs="Times New Roman"/>
                <w:b/>
              </w:rPr>
              <w:t>;</w:t>
            </w:r>
          </w:p>
          <w:p w:rsidR="006005B5" w:rsidRPr="003623F7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  <w:r w:rsidRPr="003623F7">
              <w:rPr>
                <w:rStyle w:val="markedcontent"/>
                <w:rFonts w:ascii="Times New Roman" w:hAnsi="Times New Roman" w:cs="Times New Roman"/>
              </w:rPr>
              <w:t>опремања система грејања са уређајима за регулацију и мерење предате</w:t>
            </w:r>
            <w:r w:rsidRPr="003623F7">
              <w:rPr>
                <w:rFonts w:ascii="Times New Roman" w:hAnsi="Times New Roman" w:cs="Times New Roman"/>
              </w:rPr>
              <w:br/>
            </w:r>
            <w:r w:rsidRPr="003623F7">
              <w:rPr>
                <w:rStyle w:val="markedcontent"/>
                <w:rFonts w:ascii="Times New Roman" w:hAnsi="Times New Roman" w:cs="Times New Roman"/>
              </w:rPr>
              <w:t>количине топлоте објекту (калориметри, делитељи топлоте, баланс вентили)</w:t>
            </w:r>
            <w:r w:rsidR="003623F7" w:rsidRPr="003623F7">
              <w:rPr>
                <w:rStyle w:val="markedcontent"/>
                <w:rFonts w:ascii="Times New Roman" w:hAnsi="Times New Roman" w:cs="Times New Roman"/>
                <w:lang/>
              </w:rPr>
              <w:t>, (</w:t>
            </w:r>
            <w:r w:rsidR="003623F7" w:rsidRPr="003623F7">
              <w:rPr>
                <w:rStyle w:val="markedcontent"/>
                <w:rFonts w:ascii="Times New Roman" w:hAnsi="Times New Roman" w:cs="Times New Roman"/>
                <w:b/>
                <w:lang/>
              </w:rPr>
              <w:t>станови</w:t>
            </w:r>
            <w:r w:rsidR="003623F7" w:rsidRPr="003623F7">
              <w:rPr>
                <w:rStyle w:val="markedcontent"/>
                <w:rFonts w:ascii="Times New Roman" w:hAnsi="Times New Roman" w:cs="Times New Roman"/>
                <w:lang/>
              </w:rPr>
              <w:t>)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</w:t>
            </w:r>
            <w:r w:rsidR="00AF1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 куће и</w:t>
            </w: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станове</w:t>
            </w:r>
          </w:p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8A" w:rsidRDefault="0033678A" w:rsidP="00CB7E8C">
      <w:pPr>
        <w:spacing w:after="0" w:line="240" w:lineRule="auto"/>
      </w:pPr>
      <w:r>
        <w:separator/>
      </w:r>
    </w:p>
  </w:endnote>
  <w:endnote w:type="continuationSeparator" w:id="1">
    <w:p w:rsidR="0033678A" w:rsidRDefault="0033678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8A" w:rsidRDefault="0033678A" w:rsidP="00CB7E8C">
      <w:pPr>
        <w:spacing w:after="0" w:line="240" w:lineRule="auto"/>
      </w:pPr>
      <w:r>
        <w:separator/>
      </w:r>
    </w:p>
  </w:footnote>
  <w:footnote w:type="continuationSeparator" w:id="1">
    <w:p w:rsidR="0033678A" w:rsidRDefault="0033678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C0F7F"/>
    <w:rsid w:val="000D4ACD"/>
    <w:rsid w:val="000D62C7"/>
    <w:rsid w:val="000F34C9"/>
    <w:rsid w:val="00100950"/>
    <w:rsid w:val="00103269"/>
    <w:rsid w:val="00115E5A"/>
    <w:rsid w:val="00121771"/>
    <w:rsid w:val="00132147"/>
    <w:rsid w:val="001444DB"/>
    <w:rsid w:val="00145D69"/>
    <w:rsid w:val="00157B30"/>
    <w:rsid w:val="001618A6"/>
    <w:rsid w:val="00165F07"/>
    <w:rsid w:val="001B183A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3678A"/>
    <w:rsid w:val="003623F7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2103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1ADD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162A"/>
    <w:rsid w:val="00A949DA"/>
    <w:rsid w:val="00AB0591"/>
    <w:rsid w:val="00AE07AA"/>
    <w:rsid w:val="00AE2BEA"/>
    <w:rsid w:val="00AE5A07"/>
    <w:rsid w:val="00AF101D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75521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28F9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RRA Lenovo06</cp:lastModifiedBy>
  <cp:revision>6</cp:revision>
  <cp:lastPrinted>2021-08-06T05:54:00Z</cp:lastPrinted>
  <dcterms:created xsi:type="dcterms:W3CDTF">2022-09-28T11:44:00Z</dcterms:created>
  <dcterms:modified xsi:type="dcterms:W3CDTF">2022-10-21T11:27:00Z</dcterms:modified>
</cp:coreProperties>
</file>