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2075C"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4584127C"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09DE5F5B"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4049A5AF"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22C427F4"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56AECF50"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5F2F7D26"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58199C01"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665AF67A"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2A518B9B" w14:textId="77777777" w:rsidR="00672ED9" w:rsidRPr="00672ED9" w:rsidRDefault="00672ED9" w:rsidP="00672ED9">
      <w:pPr>
        <w:widowControl w:val="0"/>
        <w:tabs>
          <w:tab w:val="left" w:pos="683"/>
        </w:tabs>
        <w:autoSpaceDE w:val="0"/>
        <w:autoSpaceDN w:val="0"/>
        <w:spacing w:before="60" w:after="0" w:line="240" w:lineRule="auto"/>
        <w:jc w:val="center"/>
        <w:outlineLvl w:val="1"/>
        <w:rPr>
          <w:rFonts w:eastAsiaTheme="majorEastAsia" w:cs="Times New Roman"/>
          <w:b/>
          <w:sz w:val="40"/>
          <w:szCs w:val="40"/>
        </w:rPr>
      </w:pPr>
    </w:p>
    <w:p w14:paraId="1565740E" w14:textId="77777777" w:rsidR="00672ED9" w:rsidRPr="00672ED9" w:rsidRDefault="00672ED9" w:rsidP="00672ED9">
      <w:pPr>
        <w:widowControl w:val="0"/>
        <w:tabs>
          <w:tab w:val="left" w:pos="683"/>
        </w:tabs>
        <w:autoSpaceDE w:val="0"/>
        <w:autoSpaceDN w:val="0"/>
        <w:spacing w:before="60" w:after="0" w:line="240" w:lineRule="auto"/>
        <w:jc w:val="center"/>
        <w:outlineLvl w:val="1"/>
        <w:rPr>
          <w:rFonts w:eastAsiaTheme="majorEastAsia" w:cs="Times New Roman"/>
          <w:b/>
          <w:sz w:val="40"/>
          <w:szCs w:val="40"/>
        </w:rPr>
      </w:pPr>
      <w:r w:rsidRPr="00672ED9">
        <w:rPr>
          <w:rFonts w:eastAsiaTheme="majorEastAsia" w:cs="Times New Roman"/>
          <w:b/>
          <w:sz w:val="40"/>
          <w:szCs w:val="40"/>
        </w:rPr>
        <w:t xml:space="preserve">ЛОКАЛНИ АКЦИОНИ ПЛАН ЗА УНАПРЕЂЕЊЕ РОДНЕ РАВНОПРАВНОСТИ </w:t>
      </w:r>
    </w:p>
    <w:p w14:paraId="70220025" w14:textId="77777777" w:rsidR="00672ED9" w:rsidRPr="00672ED9" w:rsidRDefault="00672ED9" w:rsidP="00672ED9">
      <w:pPr>
        <w:widowControl w:val="0"/>
        <w:tabs>
          <w:tab w:val="left" w:pos="683"/>
        </w:tabs>
        <w:autoSpaceDE w:val="0"/>
        <w:autoSpaceDN w:val="0"/>
        <w:spacing w:before="60" w:after="0" w:line="240" w:lineRule="auto"/>
        <w:jc w:val="center"/>
        <w:outlineLvl w:val="1"/>
        <w:rPr>
          <w:rFonts w:eastAsiaTheme="majorEastAsia" w:cs="Times New Roman"/>
          <w:b/>
          <w:sz w:val="40"/>
          <w:szCs w:val="40"/>
        </w:rPr>
      </w:pPr>
      <w:r w:rsidRPr="00672ED9">
        <w:rPr>
          <w:rFonts w:eastAsiaTheme="majorEastAsia" w:cs="Times New Roman"/>
          <w:b/>
          <w:sz w:val="40"/>
          <w:szCs w:val="40"/>
        </w:rPr>
        <w:t>У ОПШТИНИ КОСЈЕРИЋ</w:t>
      </w:r>
    </w:p>
    <w:p w14:paraId="01888F5C" w14:textId="3F7E5854" w:rsidR="00DB159A" w:rsidRPr="00DB159A" w:rsidRDefault="00672ED9" w:rsidP="00672ED9">
      <w:pPr>
        <w:widowControl w:val="0"/>
        <w:tabs>
          <w:tab w:val="left" w:pos="683"/>
        </w:tabs>
        <w:autoSpaceDE w:val="0"/>
        <w:autoSpaceDN w:val="0"/>
        <w:spacing w:before="60" w:after="0" w:line="240" w:lineRule="auto"/>
        <w:jc w:val="center"/>
        <w:outlineLvl w:val="1"/>
        <w:rPr>
          <w:rFonts w:eastAsiaTheme="majorEastAsia" w:cs="Times New Roman"/>
          <w:b/>
          <w:sz w:val="40"/>
          <w:szCs w:val="40"/>
        </w:rPr>
      </w:pPr>
      <w:r w:rsidRPr="00672ED9">
        <w:rPr>
          <w:rFonts w:eastAsiaTheme="majorEastAsia" w:cs="Times New Roman"/>
          <w:b/>
          <w:sz w:val="40"/>
          <w:szCs w:val="40"/>
        </w:rPr>
        <w:t xml:space="preserve">2021 - 2024 </w:t>
      </w:r>
    </w:p>
    <w:p w14:paraId="0EF4AF59"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35F45B37"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6BC2931E"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347D97F5"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185C68AF"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00E57CA1"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7BEAAE4C"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6FEBBCA3"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4B61EB2C"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643C7022"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3C28F840"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0901D8F8"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1445AAFF"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5BBD5DBA"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673069B5" w14:textId="77777777"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08D98403" w14:textId="17A00518" w:rsidR="00DB159A" w:rsidRPr="003F7E2F"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lang w:val="sr-Cyrl-RS"/>
        </w:rPr>
      </w:pPr>
    </w:p>
    <w:p w14:paraId="6B86F98E" w14:textId="52EB539B" w:rsidR="00DB159A"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rPr>
      </w:pPr>
    </w:p>
    <w:p w14:paraId="157CD1B8" w14:textId="3B15276B" w:rsidR="00DB159A" w:rsidRPr="003F7E2F" w:rsidRDefault="00DB159A" w:rsidP="006B3F98">
      <w:pPr>
        <w:widowControl w:val="0"/>
        <w:tabs>
          <w:tab w:val="left" w:pos="683"/>
        </w:tabs>
        <w:autoSpaceDE w:val="0"/>
        <w:autoSpaceDN w:val="0"/>
        <w:spacing w:before="60" w:after="0" w:line="240" w:lineRule="auto"/>
        <w:outlineLvl w:val="1"/>
        <w:rPr>
          <w:rFonts w:eastAsiaTheme="majorEastAsia" w:cs="Times New Roman"/>
          <w:b/>
          <w:szCs w:val="28"/>
          <w:lang w:val="sr-Cyrl-RS"/>
        </w:rPr>
      </w:pPr>
    </w:p>
    <w:p w14:paraId="05848BC7" w14:textId="2DE324C4" w:rsidR="00B8236B" w:rsidRPr="00B8236B" w:rsidRDefault="009A1449">
      <w:pPr>
        <w:pStyle w:val="TOC1"/>
        <w:tabs>
          <w:tab w:val="left" w:pos="440"/>
          <w:tab w:val="right" w:leader="dot" w:pos="9350"/>
        </w:tabs>
        <w:rPr>
          <w:rFonts w:eastAsiaTheme="majorEastAsia" w:cs="Times New Roman"/>
          <w:szCs w:val="28"/>
          <w:lang w:val="sr-Cyrl-RS"/>
        </w:rPr>
      </w:pPr>
      <w:r>
        <w:rPr>
          <w:rFonts w:eastAsiaTheme="majorEastAsia" w:cs="Times New Roman"/>
          <w:szCs w:val="28"/>
          <w:lang w:val="sr-Cyrl-RS"/>
        </w:rPr>
        <w:lastRenderedPageBreak/>
        <w:t>САДРЖАЈ:</w:t>
      </w:r>
    </w:p>
    <w:p w14:paraId="48F3037F" w14:textId="77777777" w:rsidR="00B8236B" w:rsidRDefault="00B8236B">
      <w:pPr>
        <w:pStyle w:val="TOC1"/>
        <w:tabs>
          <w:tab w:val="left" w:pos="440"/>
          <w:tab w:val="right" w:leader="dot" w:pos="9350"/>
        </w:tabs>
        <w:rPr>
          <w:rFonts w:eastAsiaTheme="majorEastAsia" w:cs="Times New Roman"/>
          <w:b/>
          <w:szCs w:val="28"/>
          <w:lang w:val="sr-Latn-RS"/>
        </w:rPr>
      </w:pPr>
    </w:p>
    <w:p w14:paraId="783A1FB4" w14:textId="77777777" w:rsidR="00115BB6" w:rsidRDefault="00EB6765">
      <w:pPr>
        <w:pStyle w:val="TOC1"/>
        <w:tabs>
          <w:tab w:val="left" w:pos="440"/>
          <w:tab w:val="right" w:leader="dot" w:pos="9350"/>
        </w:tabs>
        <w:rPr>
          <w:rFonts w:asciiTheme="minorHAnsi" w:hAnsiTheme="minorHAnsi"/>
          <w:noProof/>
          <w:sz w:val="22"/>
          <w:lang w:val="sr-Latn-RS" w:eastAsia="sr-Latn-RS"/>
        </w:rPr>
      </w:pPr>
      <w:r>
        <w:rPr>
          <w:rFonts w:eastAsiaTheme="majorEastAsia" w:cs="Times New Roman"/>
          <w:b/>
          <w:szCs w:val="28"/>
          <w:lang w:val="sr-Cyrl-RS"/>
        </w:rPr>
        <w:fldChar w:fldCharType="begin"/>
      </w:r>
      <w:r>
        <w:rPr>
          <w:rFonts w:eastAsiaTheme="majorEastAsia" w:cs="Times New Roman"/>
          <w:b/>
          <w:szCs w:val="28"/>
          <w:lang w:val="sr-Cyrl-RS"/>
        </w:rPr>
        <w:instrText xml:space="preserve"> TOC \h \z \t "Heading 1;2;Body Text;1" </w:instrText>
      </w:r>
      <w:r>
        <w:rPr>
          <w:rFonts w:eastAsiaTheme="majorEastAsia" w:cs="Times New Roman"/>
          <w:b/>
          <w:szCs w:val="28"/>
          <w:lang w:val="sr-Cyrl-RS"/>
        </w:rPr>
        <w:fldChar w:fldCharType="separate"/>
      </w:r>
      <w:hyperlink w:anchor="_Toc84241373" w:history="1">
        <w:r w:rsidR="00115BB6" w:rsidRPr="00B872A4">
          <w:rPr>
            <w:rStyle w:val="Hyperlink"/>
            <w:noProof/>
          </w:rPr>
          <w:t>1.</w:t>
        </w:r>
        <w:r w:rsidR="00115BB6">
          <w:rPr>
            <w:rFonts w:asciiTheme="minorHAnsi" w:hAnsiTheme="minorHAnsi"/>
            <w:noProof/>
            <w:sz w:val="22"/>
            <w:lang w:val="sr-Latn-RS" w:eastAsia="sr-Latn-RS"/>
          </w:rPr>
          <w:tab/>
        </w:r>
        <w:r w:rsidR="00115BB6" w:rsidRPr="00B872A4">
          <w:rPr>
            <w:rStyle w:val="Hyperlink"/>
            <w:noProof/>
          </w:rPr>
          <w:t>УВОД</w:t>
        </w:r>
        <w:r w:rsidR="00115BB6">
          <w:rPr>
            <w:noProof/>
            <w:webHidden/>
          </w:rPr>
          <w:tab/>
        </w:r>
        <w:r w:rsidR="00115BB6">
          <w:rPr>
            <w:noProof/>
            <w:webHidden/>
          </w:rPr>
          <w:fldChar w:fldCharType="begin"/>
        </w:r>
        <w:r w:rsidR="00115BB6">
          <w:rPr>
            <w:noProof/>
            <w:webHidden/>
          </w:rPr>
          <w:instrText xml:space="preserve"> PAGEREF _Toc84241373 \h </w:instrText>
        </w:r>
        <w:r w:rsidR="00115BB6">
          <w:rPr>
            <w:noProof/>
            <w:webHidden/>
          </w:rPr>
        </w:r>
        <w:r w:rsidR="00115BB6">
          <w:rPr>
            <w:noProof/>
            <w:webHidden/>
          </w:rPr>
          <w:fldChar w:fldCharType="separate"/>
        </w:r>
        <w:r w:rsidR="00115BB6">
          <w:rPr>
            <w:noProof/>
            <w:webHidden/>
          </w:rPr>
          <w:t>3</w:t>
        </w:r>
        <w:r w:rsidR="00115BB6">
          <w:rPr>
            <w:noProof/>
            <w:webHidden/>
          </w:rPr>
          <w:fldChar w:fldCharType="end"/>
        </w:r>
      </w:hyperlink>
    </w:p>
    <w:p w14:paraId="68DF33F9" w14:textId="77777777" w:rsidR="00115BB6" w:rsidRDefault="00115BB6">
      <w:pPr>
        <w:pStyle w:val="TOC1"/>
        <w:tabs>
          <w:tab w:val="left" w:pos="440"/>
          <w:tab w:val="right" w:leader="dot" w:pos="9350"/>
        </w:tabs>
        <w:rPr>
          <w:rFonts w:asciiTheme="minorHAnsi" w:hAnsiTheme="minorHAnsi"/>
          <w:noProof/>
          <w:sz w:val="22"/>
          <w:lang w:val="sr-Latn-RS" w:eastAsia="sr-Latn-RS"/>
        </w:rPr>
      </w:pPr>
      <w:hyperlink w:anchor="_Toc84241374" w:history="1">
        <w:r w:rsidRPr="00B872A4">
          <w:rPr>
            <w:rStyle w:val="Hyperlink"/>
            <w:noProof/>
          </w:rPr>
          <w:t>2.</w:t>
        </w:r>
        <w:r>
          <w:rPr>
            <w:rFonts w:asciiTheme="minorHAnsi" w:hAnsiTheme="minorHAnsi"/>
            <w:noProof/>
            <w:sz w:val="22"/>
            <w:lang w:val="sr-Latn-RS" w:eastAsia="sr-Latn-RS"/>
          </w:rPr>
          <w:tab/>
        </w:r>
        <w:r w:rsidRPr="00B872A4">
          <w:rPr>
            <w:rStyle w:val="Hyperlink"/>
            <w:noProof/>
          </w:rPr>
          <w:t>СТРАТЕШКИ И ЗАКОНСКИ ОКВИР</w:t>
        </w:r>
        <w:r>
          <w:rPr>
            <w:noProof/>
            <w:webHidden/>
          </w:rPr>
          <w:tab/>
        </w:r>
        <w:r>
          <w:rPr>
            <w:noProof/>
            <w:webHidden/>
          </w:rPr>
          <w:fldChar w:fldCharType="begin"/>
        </w:r>
        <w:r>
          <w:rPr>
            <w:noProof/>
            <w:webHidden/>
          </w:rPr>
          <w:instrText xml:space="preserve"> PAGEREF _Toc84241374 \h </w:instrText>
        </w:r>
        <w:r>
          <w:rPr>
            <w:noProof/>
            <w:webHidden/>
          </w:rPr>
        </w:r>
        <w:r>
          <w:rPr>
            <w:noProof/>
            <w:webHidden/>
          </w:rPr>
          <w:fldChar w:fldCharType="separate"/>
        </w:r>
        <w:r>
          <w:rPr>
            <w:noProof/>
            <w:webHidden/>
          </w:rPr>
          <w:t>3</w:t>
        </w:r>
        <w:r>
          <w:rPr>
            <w:noProof/>
            <w:webHidden/>
          </w:rPr>
          <w:fldChar w:fldCharType="end"/>
        </w:r>
      </w:hyperlink>
    </w:p>
    <w:p w14:paraId="55D9D3C3" w14:textId="77777777" w:rsidR="00115BB6" w:rsidRDefault="00115BB6">
      <w:pPr>
        <w:pStyle w:val="TOC1"/>
        <w:tabs>
          <w:tab w:val="left" w:pos="440"/>
          <w:tab w:val="right" w:leader="dot" w:pos="9350"/>
        </w:tabs>
        <w:rPr>
          <w:rFonts w:asciiTheme="minorHAnsi" w:hAnsiTheme="minorHAnsi"/>
          <w:noProof/>
          <w:sz w:val="22"/>
          <w:lang w:val="sr-Latn-RS" w:eastAsia="sr-Latn-RS"/>
        </w:rPr>
      </w:pPr>
      <w:hyperlink w:anchor="_Toc84241375" w:history="1">
        <w:r w:rsidRPr="00B872A4">
          <w:rPr>
            <w:rStyle w:val="Hyperlink"/>
            <w:noProof/>
          </w:rPr>
          <w:t>3.</w:t>
        </w:r>
        <w:r>
          <w:rPr>
            <w:rFonts w:asciiTheme="minorHAnsi" w:hAnsiTheme="minorHAnsi"/>
            <w:noProof/>
            <w:sz w:val="22"/>
            <w:lang w:val="sr-Latn-RS" w:eastAsia="sr-Latn-RS"/>
          </w:rPr>
          <w:tab/>
        </w:r>
        <w:r w:rsidRPr="00B872A4">
          <w:rPr>
            <w:rStyle w:val="Hyperlink"/>
            <w:noProof/>
          </w:rPr>
          <w:t>АНАЛИЗА СТАЊА</w:t>
        </w:r>
        <w:r>
          <w:rPr>
            <w:noProof/>
            <w:webHidden/>
          </w:rPr>
          <w:tab/>
        </w:r>
        <w:r>
          <w:rPr>
            <w:noProof/>
            <w:webHidden/>
          </w:rPr>
          <w:fldChar w:fldCharType="begin"/>
        </w:r>
        <w:r>
          <w:rPr>
            <w:noProof/>
            <w:webHidden/>
          </w:rPr>
          <w:instrText xml:space="preserve"> PAGEREF _Toc84241375 \h </w:instrText>
        </w:r>
        <w:r>
          <w:rPr>
            <w:noProof/>
            <w:webHidden/>
          </w:rPr>
        </w:r>
        <w:r>
          <w:rPr>
            <w:noProof/>
            <w:webHidden/>
          </w:rPr>
          <w:fldChar w:fldCharType="separate"/>
        </w:r>
        <w:r>
          <w:rPr>
            <w:noProof/>
            <w:webHidden/>
          </w:rPr>
          <w:t>5</w:t>
        </w:r>
        <w:r>
          <w:rPr>
            <w:noProof/>
            <w:webHidden/>
          </w:rPr>
          <w:fldChar w:fldCharType="end"/>
        </w:r>
      </w:hyperlink>
    </w:p>
    <w:p w14:paraId="209DC6CB" w14:textId="77777777" w:rsidR="00115BB6" w:rsidRDefault="00115BB6">
      <w:pPr>
        <w:pStyle w:val="TOC2"/>
        <w:tabs>
          <w:tab w:val="right" w:leader="dot" w:pos="9350"/>
        </w:tabs>
        <w:rPr>
          <w:rFonts w:asciiTheme="minorHAnsi" w:hAnsiTheme="minorHAnsi"/>
          <w:noProof/>
          <w:sz w:val="22"/>
          <w:lang w:val="sr-Latn-RS" w:eastAsia="sr-Latn-RS"/>
        </w:rPr>
      </w:pPr>
      <w:hyperlink w:anchor="_Toc84241376" w:history="1">
        <w:r w:rsidRPr="00B872A4">
          <w:rPr>
            <w:rStyle w:val="Hyperlink"/>
            <w:noProof/>
            <w:lang w:val="sr-Cyrl-RS"/>
          </w:rPr>
          <w:t>3.1</w:t>
        </w:r>
        <w:r w:rsidRPr="00B872A4">
          <w:rPr>
            <w:rStyle w:val="Hyperlink"/>
            <w:noProof/>
            <w:lang w:val="sr-Latn-RS"/>
          </w:rPr>
          <w:t xml:space="preserve"> </w:t>
        </w:r>
        <w:r w:rsidRPr="00B872A4">
          <w:rPr>
            <w:rStyle w:val="Hyperlink"/>
            <w:noProof/>
            <w:lang w:val="sr-Cyrl-RS"/>
          </w:rPr>
          <w:t>Демографски подаци</w:t>
        </w:r>
        <w:r>
          <w:rPr>
            <w:noProof/>
            <w:webHidden/>
          </w:rPr>
          <w:tab/>
        </w:r>
        <w:r>
          <w:rPr>
            <w:noProof/>
            <w:webHidden/>
          </w:rPr>
          <w:fldChar w:fldCharType="begin"/>
        </w:r>
        <w:r>
          <w:rPr>
            <w:noProof/>
            <w:webHidden/>
          </w:rPr>
          <w:instrText xml:space="preserve"> PAGEREF _Toc84241376 \h </w:instrText>
        </w:r>
        <w:r>
          <w:rPr>
            <w:noProof/>
            <w:webHidden/>
          </w:rPr>
        </w:r>
        <w:r>
          <w:rPr>
            <w:noProof/>
            <w:webHidden/>
          </w:rPr>
          <w:fldChar w:fldCharType="separate"/>
        </w:r>
        <w:r>
          <w:rPr>
            <w:noProof/>
            <w:webHidden/>
          </w:rPr>
          <w:t>5</w:t>
        </w:r>
        <w:r>
          <w:rPr>
            <w:noProof/>
            <w:webHidden/>
          </w:rPr>
          <w:fldChar w:fldCharType="end"/>
        </w:r>
      </w:hyperlink>
    </w:p>
    <w:p w14:paraId="5FE02340" w14:textId="77777777" w:rsidR="00115BB6" w:rsidRDefault="00115BB6">
      <w:pPr>
        <w:pStyle w:val="TOC2"/>
        <w:tabs>
          <w:tab w:val="right" w:leader="dot" w:pos="9350"/>
        </w:tabs>
        <w:rPr>
          <w:rFonts w:asciiTheme="minorHAnsi" w:hAnsiTheme="minorHAnsi"/>
          <w:noProof/>
          <w:sz w:val="22"/>
          <w:lang w:val="sr-Latn-RS" w:eastAsia="sr-Latn-RS"/>
        </w:rPr>
      </w:pPr>
      <w:hyperlink w:anchor="_Toc84241377" w:history="1">
        <w:r w:rsidRPr="00B872A4">
          <w:rPr>
            <w:rStyle w:val="Hyperlink"/>
            <w:noProof/>
            <w:lang w:val="sr-Cyrl-RS"/>
          </w:rPr>
          <w:t>3.2 Учешће жена у јавном и политичком животу</w:t>
        </w:r>
        <w:r>
          <w:rPr>
            <w:noProof/>
            <w:webHidden/>
          </w:rPr>
          <w:tab/>
        </w:r>
        <w:r>
          <w:rPr>
            <w:noProof/>
            <w:webHidden/>
          </w:rPr>
          <w:fldChar w:fldCharType="begin"/>
        </w:r>
        <w:r>
          <w:rPr>
            <w:noProof/>
            <w:webHidden/>
          </w:rPr>
          <w:instrText xml:space="preserve"> PAGEREF _Toc84241377 \h </w:instrText>
        </w:r>
        <w:r>
          <w:rPr>
            <w:noProof/>
            <w:webHidden/>
          </w:rPr>
        </w:r>
        <w:r>
          <w:rPr>
            <w:noProof/>
            <w:webHidden/>
          </w:rPr>
          <w:fldChar w:fldCharType="separate"/>
        </w:r>
        <w:r>
          <w:rPr>
            <w:noProof/>
            <w:webHidden/>
          </w:rPr>
          <w:t>7</w:t>
        </w:r>
        <w:r>
          <w:rPr>
            <w:noProof/>
            <w:webHidden/>
          </w:rPr>
          <w:fldChar w:fldCharType="end"/>
        </w:r>
      </w:hyperlink>
    </w:p>
    <w:p w14:paraId="34B52F5C" w14:textId="77777777" w:rsidR="00115BB6" w:rsidRDefault="00115BB6">
      <w:pPr>
        <w:pStyle w:val="TOC2"/>
        <w:tabs>
          <w:tab w:val="right" w:leader="dot" w:pos="9350"/>
        </w:tabs>
        <w:rPr>
          <w:rFonts w:asciiTheme="minorHAnsi" w:hAnsiTheme="minorHAnsi"/>
          <w:noProof/>
          <w:sz w:val="22"/>
          <w:lang w:val="sr-Latn-RS" w:eastAsia="sr-Latn-RS"/>
        </w:rPr>
      </w:pPr>
      <w:hyperlink w:anchor="_Toc84241378" w:history="1">
        <w:r w:rsidRPr="00B872A4">
          <w:rPr>
            <w:rStyle w:val="Hyperlink"/>
            <w:noProof/>
            <w:lang w:val="sr-Cyrl-RS"/>
          </w:rPr>
          <w:t>3.3 Родна равноправност у систему социјалне заштите</w:t>
        </w:r>
        <w:r>
          <w:rPr>
            <w:noProof/>
            <w:webHidden/>
          </w:rPr>
          <w:tab/>
        </w:r>
        <w:r>
          <w:rPr>
            <w:noProof/>
            <w:webHidden/>
          </w:rPr>
          <w:fldChar w:fldCharType="begin"/>
        </w:r>
        <w:r>
          <w:rPr>
            <w:noProof/>
            <w:webHidden/>
          </w:rPr>
          <w:instrText xml:space="preserve"> PAGEREF _Toc84241378 \h </w:instrText>
        </w:r>
        <w:r>
          <w:rPr>
            <w:noProof/>
            <w:webHidden/>
          </w:rPr>
        </w:r>
        <w:r>
          <w:rPr>
            <w:noProof/>
            <w:webHidden/>
          </w:rPr>
          <w:fldChar w:fldCharType="separate"/>
        </w:r>
        <w:r>
          <w:rPr>
            <w:noProof/>
            <w:webHidden/>
          </w:rPr>
          <w:t>8</w:t>
        </w:r>
        <w:r>
          <w:rPr>
            <w:noProof/>
            <w:webHidden/>
          </w:rPr>
          <w:fldChar w:fldCharType="end"/>
        </w:r>
      </w:hyperlink>
    </w:p>
    <w:p w14:paraId="25E69F7C" w14:textId="77777777" w:rsidR="00115BB6" w:rsidRDefault="00115BB6">
      <w:pPr>
        <w:pStyle w:val="TOC2"/>
        <w:tabs>
          <w:tab w:val="right" w:leader="dot" w:pos="9350"/>
        </w:tabs>
        <w:rPr>
          <w:rFonts w:asciiTheme="minorHAnsi" w:hAnsiTheme="minorHAnsi"/>
          <w:noProof/>
          <w:sz w:val="22"/>
          <w:lang w:val="sr-Latn-RS" w:eastAsia="sr-Latn-RS"/>
        </w:rPr>
      </w:pPr>
      <w:hyperlink w:anchor="_Toc84241379" w:history="1">
        <w:r w:rsidRPr="00B872A4">
          <w:rPr>
            <w:rStyle w:val="Hyperlink"/>
            <w:noProof/>
            <w:lang w:val="sr-Cyrl-RS"/>
          </w:rPr>
          <w:t>3.4 Родна равноправност у систему здравствене заштите</w:t>
        </w:r>
        <w:r>
          <w:rPr>
            <w:noProof/>
            <w:webHidden/>
          </w:rPr>
          <w:tab/>
        </w:r>
        <w:r>
          <w:rPr>
            <w:noProof/>
            <w:webHidden/>
          </w:rPr>
          <w:fldChar w:fldCharType="begin"/>
        </w:r>
        <w:r>
          <w:rPr>
            <w:noProof/>
            <w:webHidden/>
          </w:rPr>
          <w:instrText xml:space="preserve"> PAGEREF _Toc84241379 \h </w:instrText>
        </w:r>
        <w:r>
          <w:rPr>
            <w:noProof/>
            <w:webHidden/>
          </w:rPr>
        </w:r>
        <w:r>
          <w:rPr>
            <w:noProof/>
            <w:webHidden/>
          </w:rPr>
          <w:fldChar w:fldCharType="separate"/>
        </w:r>
        <w:r>
          <w:rPr>
            <w:noProof/>
            <w:webHidden/>
          </w:rPr>
          <w:t>9</w:t>
        </w:r>
        <w:r>
          <w:rPr>
            <w:noProof/>
            <w:webHidden/>
          </w:rPr>
          <w:fldChar w:fldCharType="end"/>
        </w:r>
      </w:hyperlink>
    </w:p>
    <w:p w14:paraId="1B812154" w14:textId="77777777" w:rsidR="00115BB6" w:rsidRDefault="00115BB6">
      <w:pPr>
        <w:pStyle w:val="TOC2"/>
        <w:tabs>
          <w:tab w:val="right" w:leader="dot" w:pos="9350"/>
        </w:tabs>
        <w:rPr>
          <w:rFonts w:asciiTheme="minorHAnsi" w:hAnsiTheme="minorHAnsi"/>
          <w:noProof/>
          <w:sz w:val="22"/>
          <w:lang w:val="sr-Latn-RS" w:eastAsia="sr-Latn-RS"/>
        </w:rPr>
      </w:pPr>
      <w:hyperlink w:anchor="_Toc84241380" w:history="1">
        <w:r w:rsidRPr="00B872A4">
          <w:rPr>
            <w:rStyle w:val="Hyperlink"/>
            <w:noProof/>
            <w:lang w:val="sr-Cyrl-RS"/>
          </w:rPr>
          <w:t>3.5  Насиље над женама</w:t>
        </w:r>
        <w:r>
          <w:rPr>
            <w:noProof/>
            <w:webHidden/>
          </w:rPr>
          <w:tab/>
        </w:r>
        <w:r>
          <w:rPr>
            <w:noProof/>
            <w:webHidden/>
          </w:rPr>
          <w:fldChar w:fldCharType="begin"/>
        </w:r>
        <w:r>
          <w:rPr>
            <w:noProof/>
            <w:webHidden/>
          </w:rPr>
          <w:instrText xml:space="preserve"> PAGEREF _Toc84241380 \h </w:instrText>
        </w:r>
        <w:r>
          <w:rPr>
            <w:noProof/>
            <w:webHidden/>
          </w:rPr>
        </w:r>
        <w:r>
          <w:rPr>
            <w:noProof/>
            <w:webHidden/>
          </w:rPr>
          <w:fldChar w:fldCharType="separate"/>
        </w:r>
        <w:r>
          <w:rPr>
            <w:noProof/>
            <w:webHidden/>
          </w:rPr>
          <w:t>10</w:t>
        </w:r>
        <w:r>
          <w:rPr>
            <w:noProof/>
            <w:webHidden/>
          </w:rPr>
          <w:fldChar w:fldCharType="end"/>
        </w:r>
      </w:hyperlink>
    </w:p>
    <w:p w14:paraId="43E85FB8" w14:textId="77777777" w:rsidR="00115BB6" w:rsidRDefault="00115BB6">
      <w:pPr>
        <w:pStyle w:val="TOC2"/>
        <w:tabs>
          <w:tab w:val="right" w:leader="dot" w:pos="9350"/>
        </w:tabs>
        <w:rPr>
          <w:rFonts w:asciiTheme="minorHAnsi" w:hAnsiTheme="minorHAnsi"/>
          <w:noProof/>
          <w:sz w:val="22"/>
          <w:lang w:val="sr-Latn-RS" w:eastAsia="sr-Latn-RS"/>
        </w:rPr>
      </w:pPr>
      <w:hyperlink w:anchor="_Toc84241381" w:history="1">
        <w:r w:rsidRPr="00B872A4">
          <w:rPr>
            <w:rStyle w:val="Hyperlink"/>
            <w:noProof/>
            <w:lang w:val="sr-Cyrl-RS"/>
          </w:rPr>
          <w:t>3.6 Родна равноправност на тржишту рада и предузетништво</w:t>
        </w:r>
        <w:r>
          <w:rPr>
            <w:noProof/>
            <w:webHidden/>
          </w:rPr>
          <w:tab/>
        </w:r>
        <w:r>
          <w:rPr>
            <w:noProof/>
            <w:webHidden/>
          </w:rPr>
          <w:fldChar w:fldCharType="begin"/>
        </w:r>
        <w:r>
          <w:rPr>
            <w:noProof/>
            <w:webHidden/>
          </w:rPr>
          <w:instrText xml:space="preserve"> PAGEREF _Toc84241381 \h </w:instrText>
        </w:r>
        <w:r>
          <w:rPr>
            <w:noProof/>
            <w:webHidden/>
          </w:rPr>
        </w:r>
        <w:r>
          <w:rPr>
            <w:noProof/>
            <w:webHidden/>
          </w:rPr>
          <w:fldChar w:fldCharType="separate"/>
        </w:r>
        <w:r>
          <w:rPr>
            <w:noProof/>
            <w:webHidden/>
          </w:rPr>
          <w:t>10</w:t>
        </w:r>
        <w:r>
          <w:rPr>
            <w:noProof/>
            <w:webHidden/>
          </w:rPr>
          <w:fldChar w:fldCharType="end"/>
        </w:r>
      </w:hyperlink>
    </w:p>
    <w:p w14:paraId="44ACE545" w14:textId="77777777" w:rsidR="00115BB6" w:rsidRDefault="00115BB6">
      <w:pPr>
        <w:pStyle w:val="TOC2"/>
        <w:tabs>
          <w:tab w:val="right" w:leader="dot" w:pos="9350"/>
        </w:tabs>
        <w:rPr>
          <w:rFonts w:asciiTheme="minorHAnsi" w:hAnsiTheme="minorHAnsi"/>
          <w:noProof/>
          <w:sz w:val="22"/>
          <w:lang w:val="sr-Latn-RS" w:eastAsia="sr-Latn-RS"/>
        </w:rPr>
      </w:pPr>
      <w:hyperlink w:anchor="_Toc84241382" w:history="1">
        <w:r w:rsidRPr="00B872A4">
          <w:rPr>
            <w:rStyle w:val="Hyperlink"/>
            <w:noProof/>
            <w:lang w:val="sr-Cyrl-RS"/>
          </w:rPr>
          <w:t>3.7 Родна равноправност у систему формалног образовања и васпитања</w:t>
        </w:r>
        <w:r>
          <w:rPr>
            <w:noProof/>
            <w:webHidden/>
          </w:rPr>
          <w:tab/>
        </w:r>
        <w:r>
          <w:rPr>
            <w:noProof/>
            <w:webHidden/>
          </w:rPr>
          <w:fldChar w:fldCharType="begin"/>
        </w:r>
        <w:r>
          <w:rPr>
            <w:noProof/>
            <w:webHidden/>
          </w:rPr>
          <w:instrText xml:space="preserve"> PAGEREF _Toc84241382 \h </w:instrText>
        </w:r>
        <w:r>
          <w:rPr>
            <w:noProof/>
            <w:webHidden/>
          </w:rPr>
        </w:r>
        <w:r>
          <w:rPr>
            <w:noProof/>
            <w:webHidden/>
          </w:rPr>
          <w:fldChar w:fldCharType="separate"/>
        </w:r>
        <w:r>
          <w:rPr>
            <w:noProof/>
            <w:webHidden/>
          </w:rPr>
          <w:t>11</w:t>
        </w:r>
        <w:r>
          <w:rPr>
            <w:noProof/>
            <w:webHidden/>
          </w:rPr>
          <w:fldChar w:fldCharType="end"/>
        </w:r>
      </w:hyperlink>
    </w:p>
    <w:p w14:paraId="37E45039" w14:textId="77777777" w:rsidR="00115BB6" w:rsidRDefault="00115BB6">
      <w:pPr>
        <w:pStyle w:val="TOC1"/>
        <w:tabs>
          <w:tab w:val="left" w:pos="440"/>
          <w:tab w:val="right" w:leader="dot" w:pos="9350"/>
        </w:tabs>
        <w:rPr>
          <w:rFonts w:asciiTheme="minorHAnsi" w:hAnsiTheme="minorHAnsi"/>
          <w:noProof/>
          <w:sz w:val="22"/>
          <w:lang w:val="sr-Latn-RS" w:eastAsia="sr-Latn-RS"/>
        </w:rPr>
      </w:pPr>
      <w:hyperlink w:anchor="_Toc84241383" w:history="1">
        <w:r w:rsidRPr="00B872A4">
          <w:rPr>
            <w:rStyle w:val="Hyperlink"/>
            <w:noProof/>
          </w:rPr>
          <w:t>4.</w:t>
        </w:r>
        <w:r>
          <w:rPr>
            <w:rFonts w:asciiTheme="minorHAnsi" w:hAnsiTheme="minorHAnsi"/>
            <w:noProof/>
            <w:sz w:val="22"/>
            <w:lang w:val="sr-Latn-RS" w:eastAsia="sr-Latn-RS"/>
          </w:rPr>
          <w:tab/>
        </w:r>
        <w:r w:rsidRPr="00B872A4">
          <w:rPr>
            <w:rStyle w:val="Hyperlink"/>
            <w:noProof/>
          </w:rPr>
          <w:t>УВОЂЕЊЕ РОДНЕ РАВНОПРАВНОСТИ У ЈАВНЕ ПОЛИТИКЕ И ПРОГРАМЕ И ИНСТИТУЦИОНАЛНИХ МЕХАНИЗМА РОДНЕ РАВНОПРАВНОСТИ У ЈЛС</w:t>
        </w:r>
        <w:r>
          <w:rPr>
            <w:noProof/>
            <w:webHidden/>
          </w:rPr>
          <w:tab/>
        </w:r>
        <w:r>
          <w:rPr>
            <w:noProof/>
            <w:webHidden/>
          </w:rPr>
          <w:fldChar w:fldCharType="begin"/>
        </w:r>
        <w:r>
          <w:rPr>
            <w:noProof/>
            <w:webHidden/>
          </w:rPr>
          <w:instrText xml:space="preserve"> PAGEREF _Toc84241383 \h </w:instrText>
        </w:r>
        <w:r>
          <w:rPr>
            <w:noProof/>
            <w:webHidden/>
          </w:rPr>
        </w:r>
        <w:r>
          <w:rPr>
            <w:noProof/>
            <w:webHidden/>
          </w:rPr>
          <w:fldChar w:fldCharType="separate"/>
        </w:r>
        <w:r>
          <w:rPr>
            <w:noProof/>
            <w:webHidden/>
          </w:rPr>
          <w:t>13</w:t>
        </w:r>
        <w:r>
          <w:rPr>
            <w:noProof/>
            <w:webHidden/>
          </w:rPr>
          <w:fldChar w:fldCharType="end"/>
        </w:r>
      </w:hyperlink>
    </w:p>
    <w:p w14:paraId="4CE67179" w14:textId="77777777" w:rsidR="00115BB6" w:rsidRDefault="00115BB6">
      <w:pPr>
        <w:pStyle w:val="TOC1"/>
        <w:tabs>
          <w:tab w:val="left" w:pos="440"/>
          <w:tab w:val="right" w:leader="dot" w:pos="9350"/>
        </w:tabs>
        <w:rPr>
          <w:rFonts w:asciiTheme="minorHAnsi" w:hAnsiTheme="minorHAnsi"/>
          <w:noProof/>
          <w:sz w:val="22"/>
          <w:lang w:val="sr-Latn-RS" w:eastAsia="sr-Latn-RS"/>
        </w:rPr>
      </w:pPr>
      <w:hyperlink w:anchor="_Toc84241384" w:history="1">
        <w:r w:rsidRPr="00B872A4">
          <w:rPr>
            <w:rStyle w:val="Hyperlink"/>
            <w:noProof/>
          </w:rPr>
          <w:t>5.</w:t>
        </w:r>
        <w:r>
          <w:rPr>
            <w:rFonts w:asciiTheme="minorHAnsi" w:hAnsiTheme="minorHAnsi"/>
            <w:noProof/>
            <w:sz w:val="22"/>
            <w:lang w:val="sr-Latn-RS" w:eastAsia="sr-Latn-RS"/>
          </w:rPr>
          <w:tab/>
        </w:r>
        <w:r w:rsidRPr="00B872A4">
          <w:rPr>
            <w:rStyle w:val="Hyperlink"/>
            <w:noProof/>
          </w:rPr>
          <w:t>ОПШТИ И ПОСЕБНИ ЦИЉЕВИ</w:t>
        </w:r>
        <w:r>
          <w:rPr>
            <w:noProof/>
            <w:webHidden/>
          </w:rPr>
          <w:tab/>
        </w:r>
        <w:r>
          <w:rPr>
            <w:noProof/>
            <w:webHidden/>
          </w:rPr>
          <w:fldChar w:fldCharType="begin"/>
        </w:r>
        <w:r>
          <w:rPr>
            <w:noProof/>
            <w:webHidden/>
          </w:rPr>
          <w:instrText xml:space="preserve"> PAGEREF _Toc84241384 \h </w:instrText>
        </w:r>
        <w:r>
          <w:rPr>
            <w:noProof/>
            <w:webHidden/>
          </w:rPr>
        </w:r>
        <w:r>
          <w:rPr>
            <w:noProof/>
            <w:webHidden/>
          </w:rPr>
          <w:fldChar w:fldCharType="separate"/>
        </w:r>
        <w:r>
          <w:rPr>
            <w:noProof/>
            <w:webHidden/>
          </w:rPr>
          <w:t>14</w:t>
        </w:r>
        <w:r>
          <w:rPr>
            <w:noProof/>
            <w:webHidden/>
          </w:rPr>
          <w:fldChar w:fldCharType="end"/>
        </w:r>
      </w:hyperlink>
    </w:p>
    <w:p w14:paraId="3F9C15D5" w14:textId="77777777" w:rsidR="00115BB6" w:rsidRDefault="00115BB6">
      <w:pPr>
        <w:pStyle w:val="TOC1"/>
        <w:tabs>
          <w:tab w:val="left" w:pos="440"/>
          <w:tab w:val="right" w:leader="dot" w:pos="9350"/>
        </w:tabs>
        <w:rPr>
          <w:rFonts w:asciiTheme="minorHAnsi" w:hAnsiTheme="minorHAnsi"/>
          <w:noProof/>
          <w:sz w:val="22"/>
          <w:lang w:val="sr-Latn-RS" w:eastAsia="sr-Latn-RS"/>
        </w:rPr>
      </w:pPr>
      <w:hyperlink w:anchor="_Toc84241385" w:history="1">
        <w:r w:rsidRPr="00B872A4">
          <w:rPr>
            <w:rStyle w:val="Hyperlink"/>
            <w:noProof/>
          </w:rPr>
          <w:t>6.</w:t>
        </w:r>
        <w:r>
          <w:rPr>
            <w:rFonts w:asciiTheme="minorHAnsi" w:hAnsiTheme="minorHAnsi"/>
            <w:noProof/>
            <w:sz w:val="22"/>
            <w:lang w:val="sr-Latn-RS" w:eastAsia="sr-Latn-RS"/>
          </w:rPr>
          <w:tab/>
        </w:r>
        <w:r w:rsidRPr="00B872A4">
          <w:rPr>
            <w:rStyle w:val="Hyperlink"/>
            <w:noProof/>
          </w:rPr>
          <w:t>СПРОВОЂЕЊЕ ЛАП</w:t>
        </w:r>
        <w:r w:rsidRPr="00B872A4">
          <w:rPr>
            <w:rStyle w:val="Hyperlink"/>
            <w:noProof/>
            <w:lang w:val="sr-Cyrl-RS"/>
          </w:rPr>
          <w:t>-А</w:t>
        </w:r>
        <w:r w:rsidRPr="00B872A4">
          <w:rPr>
            <w:rStyle w:val="Hyperlink"/>
            <w:noProof/>
          </w:rPr>
          <w:t xml:space="preserve"> ЗА РОДНУ РАВНОПРАВНОСТ</w:t>
        </w:r>
        <w:r>
          <w:rPr>
            <w:noProof/>
            <w:webHidden/>
          </w:rPr>
          <w:tab/>
        </w:r>
        <w:r>
          <w:rPr>
            <w:noProof/>
            <w:webHidden/>
          </w:rPr>
          <w:fldChar w:fldCharType="begin"/>
        </w:r>
        <w:r>
          <w:rPr>
            <w:noProof/>
            <w:webHidden/>
          </w:rPr>
          <w:instrText xml:space="preserve"> PAGEREF _Toc84241385 \h </w:instrText>
        </w:r>
        <w:r>
          <w:rPr>
            <w:noProof/>
            <w:webHidden/>
          </w:rPr>
        </w:r>
        <w:r>
          <w:rPr>
            <w:noProof/>
            <w:webHidden/>
          </w:rPr>
          <w:fldChar w:fldCharType="separate"/>
        </w:r>
        <w:r>
          <w:rPr>
            <w:noProof/>
            <w:webHidden/>
          </w:rPr>
          <w:t>17</w:t>
        </w:r>
        <w:r>
          <w:rPr>
            <w:noProof/>
            <w:webHidden/>
          </w:rPr>
          <w:fldChar w:fldCharType="end"/>
        </w:r>
      </w:hyperlink>
    </w:p>
    <w:p w14:paraId="3595FDFA" w14:textId="5589E3D1" w:rsidR="00DB159A" w:rsidRDefault="00EB6765" w:rsidP="006B3F98">
      <w:pPr>
        <w:widowControl w:val="0"/>
        <w:tabs>
          <w:tab w:val="left" w:pos="683"/>
        </w:tabs>
        <w:autoSpaceDE w:val="0"/>
        <w:autoSpaceDN w:val="0"/>
        <w:spacing w:before="60" w:after="0" w:line="240" w:lineRule="auto"/>
        <w:outlineLvl w:val="1"/>
        <w:rPr>
          <w:rFonts w:eastAsiaTheme="majorEastAsia" w:cs="Times New Roman"/>
          <w:b/>
          <w:szCs w:val="28"/>
          <w:lang w:val="sr-Cyrl-RS"/>
        </w:rPr>
      </w:pPr>
      <w:r>
        <w:rPr>
          <w:rFonts w:eastAsiaTheme="majorEastAsia" w:cs="Times New Roman"/>
          <w:b/>
          <w:szCs w:val="28"/>
          <w:lang w:val="sr-Cyrl-RS"/>
        </w:rPr>
        <w:fldChar w:fldCharType="end"/>
      </w:r>
    </w:p>
    <w:p w14:paraId="70F02775" w14:textId="77777777" w:rsidR="003F7E2F" w:rsidRDefault="003F7E2F" w:rsidP="006B3F98">
      <w:pPr>
        <w:widowControl w:val="0"/>
        <w:tabs>
          <w:tab w:val="left" w:pos="683"/>
        </w:tabs>
        <w:autoSpaceDE w:val="0"/>
        <w:autoSpaceDN w:val="0"/>
        <w:spacing w:before="60" w:after="0" w:line="240" w:lineRule="auto"/>
        <w:outlineLvl w:val="1"/>
        <w:rPr>
          <w:rFonts w:eastAsiaTheme="majorEastAsia" w:cs="Times New Roman"/>
          <w:b/>
          <w:szCs w:val="28"/>
          <w:lang w:val="sr-Cyrl-RS"/>
        </w:rPr>
      </w:pPr>
      <w:bookmarkStart w:id="0" w:name="_GoBack"/>
      <w:bookmarkEnd w:id="0"/>
    </w:p>
    <w:p w14:paraId="0DE60E3B" w14:textId="77777777" w:rsidR="003F7E2F" w:rsidRDefault="003F7E2F" w:rsidP="006B3F98">
      <w:pPr>
        <w:widowControl w:val="0"/>
        <w:tabs>
          <w:tab w:val="left" w:pos="683"/>
        </w:tabs>
        <w:autoSpaceDE w:val="0"/>
        <w:autoSpaceDN w:val="0"/>
        <w:spacing w:before="60" w:after="0" w:line="240" w:lineRule="auto"/>
        <w:outlineLvl w:val="1"/>
        <w:rPr>
          <w:rFonts w:eastAsiaTheme="majorEastAsia" w:cs="Times New Roman"/>
          <w:b/>
          <w:szCs w:val="28"/>
          <w:lang w:val="sr-Cyrl-RS"/>
        </w:rPr>
      </w:pPr>
    </w:p>
    <w:p w14:paraId="501A681F" w14:textId="6C3441CA" w:rsidR="000C43D2" w:rsidRDefault="000C43D2">
      <w:pPr>
        <w:spacing w:after="160" w:line="259" w:lineRule="auto"/>
        <w:rPr>
          <w:rFonts w:eastAsiaTheme="majorEastAsia" w:cs="Times New Roman"/>
          <w:b/>
          <w:szCs w:val="28"/>
          <w:lang w:val="sr-Latn-RS"/>
        </w:rPr>
      </w:pPr>
      <w:r>
        <w:rPr>
          <w:rFonts w:eastAsiaTheme="majorEastAsia" w:cs="Times New Roman"/>
          <w:b/>
          <w:szCs w:val="28"/>
          <w:lang w:val="sr-Latn-RS"/>
        </w:rPr>
        <w:br w:type="page"/>
      </w:r>
    </w:p>
    <w:p w14:paraId="25AFAABC" w14:textId="0161FB03" w:rsidR="00B65D94" w:rsidRPr="00904FC6" w:rsidRDefault="00B65D94" w:rsidP="00904FC6">
      <w:pPr>
        <w:pStyle w:val="BodyText"/>
      </w:pPr>
      <w:bookmarkStart w:id="1" w:name="_Toc82769957"/>
      <w:bookmarkStart w:id="2" w:name="_Toc84241373"/>
      <w:r w:rsidRPr="00904FC6">
        <w:lastRenderedPageBreak/>
        <w:t>УВОД</w:t>
      </w:r>
      <w:bookmarkEnd w:id="1"/>
      <w:bookmarkEnd w:id="2"/>
    </w:p>
    <w:p w14:paraId="7C6A594B" w14:textId="4B62BB13" w:rsidR="00B65D94" w:rsidRPr="00B65D94" w:rsidRDefault="00B65D94" w:rsidP="00B65D94">
      <w:pPr>
        <w:spacing w:after="160" w:line="259" w:lineRule="auto"/>
        <w:jc w:val="both"/>
        <w:rPr>
          <w:rFonts w:cs="Times New Roman"/>
          <w:b/>
          <w:bCs/>
          <w:sz w:val="24"/>
          <w:szCs w:val="24"/>
          <w:lang w:val="sr-Cyrl-RS"/>
        </w:rPr>
      </w:pPr>
      <w:r w:rsidRPr="00B65D94">
        <w:rPr>
          <w:rFonts w:cs="Times New Roman"/>
          <w:sz w:val="24"/>
          <w:szCs w:val="24"/>
          <w:lang w:val="sr-Cyrl-RS"/>
        </w:rPr>
        <w:t>Локални акциони план за родну равноправност у ЈЛС (у даљем тексту ЛАП за родну равноправност) основни је стратешки документ јединице локалне самоуправе који се доноси са циљем унапређивања родне равноправности.</w:t>
      </w:r>
    </w:p>
    <w:p w14:paraId="3480A79E" w14:textId="77777777" w:rsidR="00B65D94" w:rsidRDefault="00B65D94" w:rsidP="00B65D94">
      <w:pPr>
        <w:spacing w:after="160" w:line="259" w:lineRule="auto"/>
        <w:jc w:val="both"/>
        <w:rPr>
          <w:rFonts w:cs="Times New Roman"/>
          <w:sz w:val="24"/>
          <w:szCs w:val="24"/>
          <w:lang w:val="sr-Cyrl-RS"/>
        </w:rPr>
      </w:pPr>
      <w:r w:rsidRPr="00B65D94">
        <w:rPr>
          <w:rFonts w:cs="Times New Roman"/>
          <w:sz w:val="24"/>
          <w:szCs w:val="24"/>
          <w:lang w:val="sr-Cyrl-RS"/>
        </w:rPr>
        <w:t>ЛАП за родну равноправност се доноси полазећи од Националне стратегије за родну равноправност, која као један од механизама за унапређење родне равноправности</w:t>
      </w:r>
      <w:r>
        <w:rPr>
          <w:rFonts w:cs="Times New Roman"/>
          <w:sz w:val="24"/>
          <w:szCs w:val="24"/>
          <w:lang w:val="sr-Cyrl-RS"/>
        </w:rPr>
        <w:t>.</w:t>
      </w:r>
      <w:r w:rsidRPr="00B65D94">
        <w:rPr>
          <w:rFonts w:cs="Times New Roman"/>
          <w:sz w:val="24"/>
          <w:szCs w:val="24"/>
          <w:lang w:val="sr-Cyrl-RS"/>
        </w:rPr>
        <w:t xml:space="preserve"> препознаје локални акциони план за родну равноправност</w:t>
      </w:r>
      <w:r>
        <w:rPr>
          <w:rFonts w:cs="Times New Roman"/>
          <w:sz w:val="24"/>
          <w:szCs w:val="24"/>
          <w:lang w:val="sr-Cyrl-RS"/>
        </w:rPr>
        <w:t>.</w:t>
      </w:r>
      <w:r w:rsidRPr="00B65D94">
        <w:rPr>
          <w:rFonts w:cs="Times New Roman"/>
          <w:sz w:val="24"/>
          <w:szCs w:val="24"/>
          <w:lang w:val="sr-Cyrl-RS"/>
        </w:rPr>
        <w:t xml:space="preserve"> </w:t>
      </w:r>
    </w:p>
    <w:p w14:paraId="25128441" w14:textId="77777777" w:rsidR="00B65D94" w:rsidRPr="00B65D94" w:rsidRDefault="00B65D94" w:rsidP="00B65D94">
      <w:pPr>
        <w:spacing w:after="160" w:line="259" w:lineRule="auto"/>
        <w:jc w:val="both"/>
        <w:rPr>
          <w:rFonts w:cs="Times New Roman"/>
          <w:sz w:val="24"/>
          <w:szCs w:val="24"/>
          <w:lang w:val="sr-Cyrl-RS"/>
        </w:rPr>
      </w:pPr>
      <w:r w:rsidRPr="00B65D94">
        <w:rPr>
          <w:rFonts w:cs="Times New Roman"/>
          <w:sz w:val="24"/>
          <w:szCs w:val="24"/>
          <w:lang w:val="sr-Cyrl-RS"/>
        </w:rPr>
        <w:t>Усвајањем и реализацијом ЛАП за родну равноправност ЈЛС потврђује решеност да обезбедити што је могуће већи обим поштовања родне равноправности у својој средини. Усвајањем ЛАП за родну равноправност ЈЛС такође исказује решеност да извршава све препоруке Владе РС, који се односе на унапређење родне равноправности, као и да спроведе посебне мере за повећање заступљености жена у локалној самоуправи и у процесима одлучивања.</w:t>
      </w:r>
    </w:p>
    <w:p w14:paraId="6554DA0D" w14:textId="68C1FCD6" w:rsidR="00B65D94" w:rsidRPr="00B65D94" w:rsidRDefault="00B65D94" w:rsidP="00B65D94">
      <w:pPr>
        <w:spacing w:after="160" w:line="259" w:lineRule="auto"/>
        <w:jc w:val="both"/>
        <w:rPr>
          <w:rFonts w:cs="Times New Roman"/>
          <w:sz w:val="24"/>
          <w:szCs w:val="24"/>
          <w:lang w:val="sr-Cyrl-RS"/>
        </w:rPr>
      </w:pPr>
      <w:r w:rsidRPr="00B65D94">
        <w:rPr>
          <w:rFonts w:cs="Times New Roman"/>
          <w:sz w:val="24"/>
          <w:szCs w:val="24"/>
          <w:lang w:val="sr-Cyrl-RS"/>
        </w:rPr>
        <w:t>Усвајањем ЛАП за родну равноправност ЈЛС потврђује решеност да обезбеди поштовање начела Европске повеље о радној равноправности на локалном нивоу</w:t>
      </w:r>
      <w:r>
        <w:rPr>
          <w:rFonts w:cs="Times New Roman"/>
          <w:sz w:val="24"/>
          <w:szCs w:val="24"/>
          <w:lang w:val="sr-Cyrl-RS"/>
        </w:rPr>
        <w:t>.</w:t>
      </w:r>
      <w:r w:rsidRPr="00B65D94">
        <w:rPr>
          <w:rFonts w:cs="Times New Roman"/>
          <w:sz w:val="24"/>
          <w:szCs w:val="24"/>
          <w:lang w:val="sr-Cyrl-RS"/>
        </w:rPr>
        <w:t xml:space="preserve"> </w:t>
      </w:r>
    </w:p>
    <w:p w14:paraId="620020E9" w14:textId="6851AE09" w:rsidR="00B65D94" w:rsidRPr="00B65D94" w:rsidRDefault="00B65D94" w:rsidP="00B65D94">
      <w:pPr>
        <w:spacing w:after="160" w:line="259" w:lineRule="auto"/>
        <w:jc w:val="both"/>
        <w:rPr>
          <w:rFonts w:eastAsiaTheme="majorEastAsia" w:cs="Times New Roman"/>
          <w:sz w:val="24"/>
          <w:szCs w:val="24"/>
          <w:lang w:val="sr-Cyrl-RS"/>
        </w:rPr>
      </w:pPr>
      <w:r w:rsidRPr="00B65D94">
        <w:rPr>
          <w:rFonts w:eastAsiaTheme="majorEastAsia" w:cs="Times New Roman"/>
          <w:sz w:val="24"/>
          <w:szCs w:val="24"/>
          <w:lang w:val="sr-Cyrl-RS"/>
        </w:rPr>
        <w:t xml:space="preserve">Општина Косјерић има Стратегију одрживог развоја 2018-2028. године. Овај локални кровни документ развоја даје правце деловања и зацртава стратешке циљеве развоја општине и ЛАП за родну равноправност се ослања </w:t>
      </w:r>
      <w:r>
        <w:rPr>
          <w:rFonts w:eastAsiaTheme="majorEastAsia" w:cs="Times New Roman"/>
          <w:sz w:val="24"/>
          <w:szCs w:val="24"/>
          <w:lang w:val="sr-Cyrl-RS"/>
        </w:rPr>
        <w:t xml:space="preserve">и </w:t>
      </w:r>
      <w:r w:rsidRPr="00B65D94">
        <w:rPr>
          <w:rFonts w:eastAsiaTheme="majorEastAsia" w:cs="Times New Roman"/>
          <w:sz w:val="24"/>
          <w:szCs w:val="24"/>
          <w:lang w:val="sr-Cyrl-RS"/>
        </w:rPr>
        <w:t>на овај кровни документ</w:t>
      </w:r>
      <w:r>
        <w:rPr>
          <w:rFonts w:eastAsiaTheme="majorEastAsia" w:cs="Times New Roman"/>
          <w:sz w:val="24"/>
          <w:szCs w:val="24"/>
          <w:lang w:val="sr-Cyrl-RS"/>
        </w:rPr>
        <w:t>.</w:t>
      </w:r>
    </w:p>
    <w:p w14:paraId="209F4C27" w14:textId="157C2603" w:rsidR="00B65D94" w:rsidRDefault="00B65D94" w:rsidP="00B65D94">
      <w:pPr>
        <w:spacing w:after="120" w:line="240" w:lineRule="auto"/>
        <w:jc w:val="both"/>
        <w:rPr>
          <w:rFonts w:cs="Times New Roman"/>
          <w:color w:val="000000" w:themeColor="text1"/>
          <w:sz w:val="24"/>
          <w:szCs w:val="24"/>
          <w:lang w:val="sr-Cyrl-RS"/>
        </w:rPr>
      </w:pPr>
      <w:r w:rsidRPr="00D453CE">
        <w:rPr>
          <w:rFonts w:cs="Times New Roman"/>
          <w:color w:val="000000" w:themeColor="text1"/>
          <w:sz w:val="24"/>
          <w:szCs w:val="24"/>
          <w:lang w:val="sr-Cyrl-RS"/>
        </w:rPr>
        <w:t xml:space="preserve">Услед локалних избора одржаних у марту 2021. </w:t>
      </w:r>
      <w:r>
        <w:rPr>
          <w:rFonts w:cs="Times New Roman"/>
          <w:color w:val="000000" w:themeColor="text1"/>
          <w:sz w:val="24"/>
          <w:szCs w:val="24"/>
          <w:lang w:val="sr-Cyrl-RS"/>
        </w:rPr>
        <w:t xml:space="preserve">ЈЛС </w:t>
      </w:r>
      <w:r w:rsidRPr="00D453CE">
        <w:rPr>
          <w:rFonts w:cs="Times New Roman"/>
          <w:color w:val="000000" w:themeColor="text1"/>
          <w:sz w:val="24"/>
          <w:szCs w:val="24"/>
          <w:lang w:val="sr-Cyrl-RS"/>
        </w:rPr>
        <w:t xml:space="preserve">Косјерић </w:t>
      </w:r>
      <w:r w:rsidR="00672ED9">
        <w:rPr>
          <w:rFonts w:cs="Times New Roman"/>
          <w:color w:val="000000" w:themeColor="text1"/>
          <w:sz w:val="24"/>
          <w:szCs w:val="24"/>
          <w:lang w:val="sr-Cyrl-RS"/>
        </w:rPr>
        <w:t xml:space="preserve"> тек </w:t>
      </w:r>
      <w:r w:rsidRPr="00D453CE">
        <w:rPr>
          <w:rFonts w:cs="Times New Roman"/>
          <w:color w:val="000000" w:themeColor="text1"/>
          <w:sz w:val="24"/>
          <w:szCs w:val="24"/>
          <w:lang w:val="sr-Cyrl-RS"/>
        </w:rPr>
        <w:t>ће успоставити тело за родну равноправност, усвојити Европску повељу за родну равноправност на локалном нивоу и формирати Женску одборничку мрежу</w:t>
      </w:r>
      <w:r w:rsidR="00672ED9">
        <w:rPr>
          <w:rFonts w:cs="Times New Roman"/>
          <w:color w:val="000000" w:themeColor="text1"/>
          <w:sz w:val="24"/>
          <w:szCs w:val="24"/>
          <w:lang w:val="sr-Cyrl-RS"/>
        </w:rPr>
        <w:t>,</w:t>
      </w:r>
      <w:r w:rsidRPr="00D453CE">
        <w:rPr>
          <w:rFonts w:cs="Times New Roman"/>
          <w:color w:val="000000" w:themeColor="text1"/>
          <w:sz w:val="24"/>
          <w:szCs w:val="24"/>
          <w:lang w:val="sr-Cyrl-RS"/>
        </w:rPr>
        <w:t xml:space="preserve"> одмах по конституисању свих органа у општини.</w:t>
      </w:r>
    </w:p>
    <w:p w14:paraId="2D81E4D4" w14:textId="77777777" w:rsidR="00672ED9" w:rsidRPr="00672ED9" w:rsidRDefault="00672ED9" w:rsidP="00672ED9">
      <w:pPr>
        <w:spacing w:after="120" w:line="240" w:lineRule="auto"/>
        <w:jc w:val="both"/>
        <w:rPr>
          <w:rFonts w:cs="Times New Roman"/>
          <w:color w:val="000000" w:themeColor="text1"/>
          <w:sz w:val="24"/>
          <w:szCs w:val="24"/>
          <w:lang w:val="sr-Cyrl-RS"/>
        </w:rPr>
      </w:pPr>
    </w:p>
    <w:p w14:paraId="6B346BE2" w14:textId="6121C8F6" w:rsidR="00672ED9" w:rsidRPr="0021456E" w:rsidRDefault="0021456E" w:rsidP="00904FC6">
      <w:pPr>
        <w:pStyle w:val="BodyText"/>
      </w:pPr>
      <w:bookmarkStart w:id="3" w:name="_Toc82769958"/>
      <w:bookmarkStart w:id="4" w:name="_Toc84241374"/>
      <w:r w:rsidRPr="0021456E">
        <w:t>СТРАТЕШКИ И ЗАКОНСКИ ОКВИР</w:t>
      </w:r>
      <w:bookmarkEnd w:id="3"/>
      <w:bookmarkEnd w:id="4"/>
    </w:p>
    <w:p w14:paraId="551BB942" w14:textId="77777777" w:rsidR="00672ED9" w:rsidRPr="00672ED9" w:rsidRDefault="00672ED9" w:rsidP="00672ED9">
      <w:pPr>
        <w:spacing w:after="120" w:line="240" w:lineRule="auto"/>
        <w:jc w:val="both"/>
        <w:rPr>
          <w:rFonts w:cs="Times New Roman"/>
          <w:color w:val="000000" w:themeColor="text1"/>
          <w:sz w:val="24"/>
          <w:szCs w:val="24"/>
          <w:lang w:val="sr-Cyrl-RS"/>
        </w:rPr>
      </w:pPr>
      <w:r w:rsidRPr="00672ED9">
        <w:rPr>
          <w:rFonts w:cs="Times New Roman"/>
          <w:color w:val="000000" w:themeColor="text1"/>
          <w:sz w:val="24"/>
          <w:szCs w:val="24"/>
          <w:lang w:val="sr-Cyrl-RS"/>
        </w:rPr>
        <w:t>Устав Републике Србије јамчи људска права утврђена потврђеним међународним уговорима, опште прихваћеним правилима међународног права и законима (члан 18. Устава РС. став 1). Устав гарантује равноправност жена и мушкараца и развој политика једнаких могућности (члан 15. Устава РС) и забрањује дискриминацију по било ком основу, укључујући и ону по основу пола (члан 21. Устава РС став 3).</w:t>
      </w:r>
    </w:p>
    <w:p w14:paraId="239EF212" w14:textId="4F9BCD88" w:rsidR="00672ED9" w:rsidRPr="00672ED9" w:rsidRDefault="00672ED9" w:rsidP="00672ED9">
      <w:pPr>
        <w:spacing w:after="120" w:line="240" w:lineRule="auto"/>
        <w:jc w:val="both"/>
        <w:rPr>
          <w:rFonts w:cs="Times New Roman"/>
          <w:color w:val="000000" w:themeColor="text1"/>
          <w:sz w:val="24"/>
          <w:szCs w:val="24"/>
          <w:lang w:val="sr-Cyrl-RS"/>
        </w:rPr>
      </w:pPr>
      <w:r w:rsidRPr="00672ED9">
        <w:rPr>
          <w:rFonts w:cs="Times New Roman"/>
          <w:color w:val="000000" w:themeColor="text1"/>
          <w:sz w:val="24"/>
          <w:szCs w:val="24"/>
          <w:lang w:val="sr-Cyrl-RS"/>
        </w:rPr>
        <w:t xml:space="preserve">Закон о равноправности полова (Службени гласник РС бр. 104/09) у члану 39. уређује питање родне равноправности на локалном нивоу и обезбеђује стабилност локалних механизама за равноправност полова како њихов опстанак не би најдиректније зависио од примене скупштинске већине у локалној заједници, што је до сада био чест случај. Прописана је обавеза органа општине да у оквиру својих надлежности обезбеђују, подстичу и унапређују равноправност полова, као и да разматрају мере и активности које су у функцији равноправности сполова и остваривања једнаких могућности и у том циљу прописује организовање сталног радног тела или одређивање запосленог за родну </w:t>
      </w:r>
      <w:r w:rsidRPr="00672ED9">
        <w:rPr>
          <w:rFonts w:cs="Times New Roman"/>
          <w:color w:val="000000" w:themeColor="text1"/>
          <w:sz w:val="24"/>
          <w:szCs w:val="24"/>
          <w:lang w:val="sr-Cyrl-RS"/>
        </w:rPr>
        <w:lastRenderedPageBreak/>
        <w:t>равноправност и обављање послова за остваривање једнаких могућности у складу са овим Законом. Ускоро се доноси нови Закон о равноправности полова.</w:t>
      </w:r>
    </w:p>
    <w:p w14:paraId="23B94EE5" w14:textId="77777777" w:rsidR="00672ED9" w:rsidRPr="00672ED9" w:rsidRDefault="00672ED9" w:rsidP="00672ED9">
      <w:pPr>
        <w:spacing w:after="120" w:line="240" w:lineRule="auto"/>
        <w:jc w:val="both"/>
        <w:rPr>
          <w:rFonts w:cs="Times New Roman"/>
          <w:color w:val="000000" w:themeColor="text1"/>
          <w:sz w:val="24"/>
          <w:szCs w:val="24"/>
          <w:lang w:val="sr-Cyrl-RS"/>
        </w:rPr>
      </w:pPr>
      <w:r w:rsidRPr="00672ED9">
        <w:rPr>
          <w:rFonts w:cs="Times New Roman"/>
          <w:color w:val="000000" w:themeColor="text1"/>
          <w:sz w:val="24"/>
          <w:szCs w:val="24"/>
          <w:lang w:val="sr-Cyrl-RS"/>
        </w:rPr>
        <w:t>Влада  Републике Србије је донела Националну стратегију за побољшање положаја жена и унапређивање родне равноправности, као први корак ка побољшању положаја жена и увођење родне равноправности (“Службени гласник РС” бр. 15/09). Основни задатак Стратегије је да пружи могућности које ће обезбедити израду системских, институционалних и развојних решења за остваривање политике једнаких могућности у различитим аспектима живота жена и мушкараца.</w:t>
      </w:r>
    </w:p>
    <w:p w14:paraId="17145D11" w14:textId="6B20B830" w:rsidR="00672ED9" w:rsidRPr="00672ED9" w:rsidRDefault="00672ED9" w:rsidP="00672ED9">
      <w:pPr>
        <w:spacing w:after="120" w:line="240" w:lineRule="auto"/>
        <w:jc w:val="both"/>
        <w:rPr>
          <w:rFonts w:cs="Times New Roman"/>
          <w:color w:val="000000" w:themeColor="text1"/>
          <w:sz w:val="24"/>
          <w:szCs w:val="24"/>
          <w:lang w:val="sr-Cyrl-RS"/>
        </w:rPr>
      </w:pPr>
      <w:r w:rsidRPr="00672ED9">
        <w:rPr>
          <w:rFonts w:cs="Times New Roman"/>
          <w:color w:val="000000" w:themeColor="text1"/>
          <w:sz w:val="24"/>
          <w:szCs w:val="24"/>
          <w:lang w:val="sr-Cyrl-RS"/>
        </w:rPr>
        <w:t>За спровођење Националне стратегије за побољшање положаја жена и унапређивање родне равноправности дефинисани су основни циљев</w:t>
      </w:r>
      <w:r>
        <w:rPr>
          <w:rFonts w:cs="Times New Roman"/>
          <w:color w:val="000000" w:themeColor="text1"/>
          <w:sz w:val="24"/>
          <w:szCs w:val="24"/>
          <w:lang w:val="sr-Cyrl-RS"/>
        </w:rPr>
        <w:t>и</w:t>
      </w:r>
      <w:r w:rsidRPr="00672ED9">
        <w:rPr>
          <w:rFonts w:cs="Times New Roman"/>
          <w:color w:val="000000" w:themeColor="text1"/>
          <w:sz w:val="24"/>
          <w:szCs w:val="24"/>
          <w:lang w:val="sr-Cyrl-RS"/>
        </w:rPr>
        <w:t>:</w:t>
      </w:r>
    </w:p>
    <w:p w14:paraId="03431FA9" w14:textId="4DCF83F1" w:rsidR="00672ED9" w:rsidRPr="00672ED9" w:rsidRDefault="00672ED9" w:rsidP="00672ED9">
      <w:pPr>
        <w:spacing w:after="120" w:line="240" w:lineRule="auto"/>
        <w:ind w:left="360"/>
        <w:jc w:val="both"/>
        <w:rPr>
          <w:rFonts w:cs="Times New Roman"/>
          <w:color w:val="000000" w:themeColor="text1"/>
          <w:sz w:val="24"/>
          <w:szCs w:val="24"/>
          <w:lang w:val="sr-Cyrl-RS"/>
        </w:rPr>
      </w:pPr>
      <w:r w:rsidRPr="00672ED9">
        <w:rPr>
          <w:rFonts w:cs="Times New Roman"/>
          <w:color w:val="000000" w:themeColor="text1"/>
          <w:sz w:val="24"/>
          <w:szCs w:val="24"/>
          <w:lang w:val="sr-Cyrl-RS"/>
        </w:rPr>
        <w:t>Повећање учешћа жена у процесима одлучивања и остваривање равноправности полова,</w:t>
      </w:r>
    </w:p>
    <w:p w14:paraId="412238A3" w14:textId="1789BF13" w:rsidR="00672ED9" w:rsidRPr="00672ED9" w:rsidRDefault="00672ED9" w:rsidP="00672ED9">
      <w:pPr>
        <w:spacing w:after="120" w:line="240" w:lineRule="auto"/>
        <w:ind w:left="360"/>
        <w:jc w:val="both"/>
        <w:rPr>
          <w:rFonts w:cs="Times New Roman"/>
          <w:color w:val="000000" w:themeColor="text1"/>
          <w:sz w:val="24"/>
          <w:szCs w:val="24"/>
          <w:lang w:val="sr-Cyrl-RS"/>
        </w:rPr>
      </w:pPr>
      <w:r w:rsidRPr="00672ED9">
        <w:rPr>
          <w:rFonts w:cs="Times New Roman"/>
          <w:color w:val="000000" w:themeColor="text1"/>
          <w:sz w:val="24"/>
          <w:szCs w:val="24"/>
          <w:lang w:val="sr-Cyrl-RS"/>
        </w:rPr>
        <w:t>Остваривање родне равноправности у образовању</w:t>
      </w:r>
    </w:p>
    <w:p w14:paraId="58E39F6E" w14:textId="3FC05B6B" w:rsidR="00672ED9" w:rsidRPr="00672ED9" w:rsidRDefault="00672ED9" w:rsidP="00672ED9">
      <w:pPr>
        <w:spacing w:after="120" w:line="240" w:lineRule="auto"/>
        <w:ind w:left="360"/>
        <w:jc w:val="both"/>
        <w:rPr>
          <w:rFonts w:cs="Times New Roman"/>
          <w:color w:val="000000" w:themeColor="text1"/>
          <w:sz w:val="24"/>
          <w:szCs w:val="24"/>
          <w:lang w:val="sr-Cyrl-RS"/>
        </w:rPr>
      </w:pPr>
      <w:r w:rsidRPr="00672ED9">
        <w:rPr>
          <w:rFonts w:cs="Times New Roman"/>
          <w:color w:val="000000" w:themeColor="text1"/>
          <w:sz w:val="24"/>
          <w:szCs w:val="24"/>
          <w:lang w:val="sr-Cyrl-RS"/>
        </w:rPr>
        <w:t>Побољшање економског положаја жена и остваривање родне равноправности,</w:t>
      </w:r>
    </w:p>
    <w:p w14:paraId="493E4E9E" w14:textId="7ADC660A" w:rsidR="00672ED9" w:rsidRPr="00672ED9" w:rsidRDefault="00672ED9" w:rsidP="00672ED9">
      <w:pPr>
        <w:spacing w:after="120" w:line="240" w:lineRule="auto"/>
        <w:ind w:left="360"/>
        <w:jc w:val="both"/>
        <w:rPr>
          <w:rFonts w:cs="Times New Roman"/>
          <w:color w:val="000000" w:themeColor="text1"/>
          <w:sz w:val="24"/>
          <w:szCs w:val="24"/>
          <w:lang w:val="sr-Cyrl-RS"/>
        </w:rPr>
      </w:pPr>
      <w:r w:rsidRPr="00672ED9">
        <w:rPr>
          <w:rFonts w:cs="Times New Roman"/>
          <w:color w:val="000000" w:themeColor="text1"/>
          <w:sz w:val="24"/>
          <w:szCs w:val="24"/>
          <w:lang w:val="sr-Cyrl-RS"/>
        </w:rPr>
        <w:t>Побољшање здравља жена и унапређење родне равноправности у здравственој политици,</w:t>
      </w:r>
    </w:p>
    <w:p w14:paraId="765AD451" w14:textId="63CB6312" w:rsidR="00672ED9" w:rsidRPr="00672ED9" w:rsidRDefault="00672ED9" w:rsidP="00672ED9">
      <w:pPr>
        <w:spacing w:after="120" w:line="240" w:lineRule="auto"/>
        <w:ind w:left="360"/>
        <w:jc w:val="both"/>
        <w:rPr>
          <w:rFonts w:cs="Times New Roman"/>
          <w:color w:val="000000" w:themeColor="text1"/>
          <w:sz w:val="24"/>
          <w:szCs w:val="24"/>
          <w:lang w:val="sr-Cyrl-RS"/>
        </w:rPr>
      </w:pPr>
      <w:r w:rsidRPr="00672ED9">
        <w:rPr>
          <w:rFonts w:cs="Times New Roman"/>
          <w:color w:val="000000" w:themeColor="text1"/>
          <w:sz w:val="24"/>
          <w:szCs w:val="24"/>
          <w:lang w:val="sr-Cyrl-RS"/>
        </w:rPr>
        <w:t>Превенција и сузбијање свих видова насиља над женама и обезбеђивање свеобухватног система заштите за жене жртве насиља.</w:t>
      </w:r>
    </w:p>
    <w:p w14:paraId="63C8B947" w14:textId="19784835" w:rsidR="00B65D94" w:rsidRPr="00672ED9" w:rsidRDefault="00672ED9" w:rsidP="00672ED9">
      <w:pPr>
        <w:spacing w:after="120" w:line="240" w:lineRule="auto"/>
        <w:ind w:left="360"/>
        <w:jc w:val="both"/>
        <w:rPr>
          <w:rFonts w:cs="Times New Roman"/>
          <w:color w:val="000000" w:themeColor="text1"/>
          <w:sz w:val="24"/>
          <w:szCs w:val="24"/>
          <w:lang w:val="sr-Cyrl-RS"/>
        </w:rPr>
      </w:pPr>
      <w:r>
        <w:rPr>
          <w:rFonts w:cs="Times New Roman"/>
          <w:color w:val="000000" w:themeColor="text1"/>
          <w:sz w:val="24"/>
          <w:szCs w:val="24"/>
          <w:lang w:val="sr-Cyrl-RS"/>
        </w:rPr>
        <w:t>У</w:t>
      </w:r>
      <w:r w:rsidRPr="00672ED9">
        <w:rPr>
          <w:rFonts w:cs="Times New Roman"/>
          <w:color w:val="000000" w:themeColor="text1"/>
          <w:sz w:val="24"/>
          <w:szCs w:val="24"/>
          <w:lang w:val="sr-Cyrl-RS"/>
        </w:rPr>
        <w:t>клањање родних стереотипа у средствима јавног информисања и промоција родне равноправности</w:t>
      </w:r>
      <w:r>
        <w:rPr>
          <w:rFonts w:cs="Times New Roman"/>
          <w:color w:val="000000" w:themeColor="text1"/>
          <w:sz w:val="24"/>
          <w:szCs w:val="24"/>
          <w:lang w:val="sr-Cyrl-RS"/>
        </w:rPr>
        <w:t>.</w:t>
      </w:r>
    </w:p>
    <w:p w14:paraId="3DC6BDAC" w14:textId="77777777" w:rsidR="00672ED9" w:rsidRPr="00672ED9" w:rsidRDefault="00672ED9" w:rsidP="005F184B">
      <w:pPr>
        <w:tabs>
          <w:tab w:val="left" w:pos="621"/>
        </w:tabs>
        <w:spacing w:before="2" w:line="312" w:lineRule="auto"/>
        <w:ind w:right="4"/>
        <w:jc w:val="both"/>
        <w:rPr>
          <w:rFonts w:cs="Times New Roman"/>
          <w:color w:val="000000" w:themeColor="text1"/>
          <w:sz w:val="24"/>
          <w:szCs w:val="24"/>
          <w:lang w:val="sr-Cyrl-RS"/>
        </w:rPr>
      </w:pPr>
      <w:r w:rsidRPr="00672ED9">
        <w:rPr>
          <w:rFonts w:cs="Times New Roman"/>
          <w:b/>
          <w:i/>
          <w:color w:val="000000" w:themeColor="text1"/>
          <w:sz w:val="24"/>
          <w:szCs w:val="24"/>
          <w:lang w:val="sr-Cyrl-RS"/>
        </w:rPr>
        <w:t>Резолуција 1325 Савета безбедности УН</w:t>
      </w:r>
      <w:r w:rsidRPr="00672ED9">
        <w:rPr>
          <w:rFonts w:cs="Times New Roman"/>
          <w:color w:val="000000" w:themeColor="text1"/>
          <w:sz w:val="24"/>
          <w:szCs w:val="24"/>
          <w:lang w:val="sr-Cyrl-RS"/>
        </w:rPr>
        <w:t xml:space="preserve"> усвојена 2000. године, даје значај повећању учешћа жена у процесима доношења одлука, спречавању конфликата, пост конфликтним ситуацијама, мировним преговорима и мировним операцијама. Резолуција указује и на посебне потребе жена и деце у току ратних сукоба и потребу њихове заштите, те спречавање и кажњавање сексуалног и сваког другог насиља над женама. Резолуција је обавезујућа за све чланице УН, без потребе за додатном ратификацијом. Веома је битно нагласити да жене нису само жртве рата и насиља, већ и да имају врло активну улогу као учеснице у сукобљеним странама, као градитељке мира, политичарке, активисткиње.</w:t>
      </w:r>
    </w:p>
    <w:p w14:paraId="57AFD0B3" w14:textId="77777777" w:rsidR="009E186F" w:rsidRDefault="00672ED9" w:rsidP="009E186F">
      <w:pPr>
        <w:tabs>
          <w:tab w:val="left" w:pos="621"/>
        </w:tabs>
        <w:spacing w:before="2" w:after="120" w:line="312" w:lineRule="auto"/>
        <w:ind w:right="4"/>
        <w:jc w:val="both"/>
        <w:rPr>
          <w:rFonts w:cs="Times New Roman"/>
          <w:color w:val="000000" w:themeColor="text1"/>
          <w:sz w:val="24"/>
          <w:szCs w:val="24"/>
          <w:lang w:val="sr-Latn-RS"/>
        </w:rPr>
      </w:pPr>
      <w:r w:rsidRPr="00672ED9">
        <w:rPr>
          <w:rFonts w:cs="Times New Roman"/>
          <w:b/>
          <w:i/>
          <w:color w:val="000000" w:themeColor="text1"/>
          <w:sz w:val="24"/>
          <w:szCs w:val="24"/>
          <w:lang w:val="sr-Cyrl-RS"/>
        </w:rPr>
        <w:t>Европска повеља о родној равноправности на локалном нивоу,</w:t>
      </w:r>
      <w:r w:rsidRPr="00672ED9">
        <w:rPr>
          <w:rFonts w:cs="Times New Roman"/>
          <w:color w:val="000000" w:themeColor="text1"/>
          <w:sz w:val="24"/>
          <w:szCs w:val="24"/>
          <w:lang w:val="sr-Cyrl-RS"/>
        </w:rPr>
        <w:t xml:space="preserve"> усвојена 2006. године у оквиру Савета европских општина и региона (ЦЕМР), европског удружења локалних власти је програмски основ за планирање у области родне равноправности на локалном нивоу. Уједно је то и оквир за интер</w:t>
      </w:r>
      <w:r>
        <w:rPr>
          <w:rFonts w:cs="Times New Roman"/>
          <w:color w:val="000000" w:themeColor="text1"/>
          <w:sz w:val="24"/>
          <w:szCs w:val="24"/>
          <w:lang w:val="sr-Cyrl-RS"/>
        </w:rPr>
        <w:t xml:space="preserve"> </w:t>
      </w:r>
      <w:r w:rsidRPr="00672ED9">
        <w:rPr>
          <w:rFonts w:cs="Times New Roman"/>
          <w:color w:val="000000" w:themeColor="text1"/>
          <w:sz w:val="24"/>
          <w:szCs w:val="24"/>
          <w:lang w:val="sr-Cyrl-RS"/>
        </w:rPr>
        <w:t xml:space="preserve">секторску, регионалну и међународну сарадњу у активностима које уједно унапређују родну равноправност и положај жена, посебно жена које припадају вишеструко дискриминисаним и рањивим групама. </w:t>
      </w:r>
    </w:p>
    <w:p w14:paraId="51B4204A" w14:textId="0EE64004" w:rsidR="00672ED9" w:rsidRPr="0004736E" w:rsidRDefault="00672ED9" w:rsidP="005F184B">
      <w:pPr>
        <w:tabs>
          <w:tab w:val="left" w:pos="621"/>
        </w:tabs>
        <w:spacing w:before="2" w:line="312" w:lineRule="auto"/>
        <w:ind w:right="4"/>
        <w:jc w:val="both"/>
        <w:rPr>
          <w:rFonts w:cs="Times New Roman"/>
          <w:color w:val="000000" w:themeColor="text1"/>
          <w:sz w:val="24"/>
          <w:szCs w:val="24"/>
          <w:lang w:val="sr-Latn-RS"/>
        </w:rPr>
      </w:pPr>
      <w:r w:rsidRPr="00672ED9">
        <w:rPr>
          <w:rFonts w:cs="Times New Roman"/>
          <w:color w:val="000000" w:themeColor="text1"/>
          <w:sz w:val="24"/>
          <w:szCs w:val="24"/>
          <w:lang w:val="sr-Cyrl-RS"/>
        </w:rPr>
        <w:t>Општина Косјерић има важећу Стратегију одрживог развоја 2018-2028. године. Овај локални кровни документ развоја даје правце деловања и зацртава стратешке циљеве развоја општине и ЛАП за родну равноправност</w:t>
      </w:r>
      <w:r w:rsidRPr="00672ED9">
        <w:rPr>
          <w:rFonts w:cs="Times New Roman"/>
          <w:b/>
          <w:color w:val="000000" w:themeColor="text1"/>
          <w:szCs w:val="28"/>
          <w:lang w:val="sr-Latn-RS"/>
        </w:rPr>
        <w:t xml:space="preserve"> </w:t>
      </w:r>
      <w:r w:rsidRPr="00672ED9">
        <w:rPr>
          <w:rFonts w:cs="Times New Roman"/>
          <w:color w:val="000000" w:themeColor="text1"/>
          <w:sz w:val="24"/>
          <w:szCs w:val="24"/>
          <w:lang w:val="sr-Cyrl-RS"/>
        </w:rPr>
        <w:t xml:space="preserve">се ослања на овај кровни документ. </w:t>
      </w:r>
    </w:p>
    <w:p w14:paraId="60CD2304" w14:textId="563EE9D5" w:rsidR="00672ED9" w:rsidRPr="00904FC6" w:rsidRDefault="00672ED9" w:rsidP="00904FC6">
      <w:pPr>
        <w:pStyle w:val="BodyText"/>
      </w:pPr>
      <w:bookmarkStart w:id="5" w:name="_Toc82769959"/>
      <w:bookmarkStart w:id="6" w:name="_Toc84241375"/>
      <w:r w:rsidRPr="00904FC6">
        <w:lastRenderedPageBreak/>
        <w:t>АНАЛИЗА СТАЊА</w:t>
      </w:r>
      <w:bookmarkEnd w:id="5"/>
      <w:bookmarkEnd w:id="6"/>
    </w:p>
    <w:p w14:paraId="38C533A9" w14:textId="01709439" w:rsidR="00672ED9" w:rsidRPr="00904FC6" w:rsidRDefault="003F7E2F" w:rsidP="003F7E2F">
      <w:pPr>
        <w:pStyle w:val="Heading1"/>
        <w:ind w:firstLine="357"/>
        <w:rPr>
          <w:lang w:val="sr-Cyrl-RS"/>
        </w:rPr>
      </w:pPr>
      <w:bookmarkStart w:id="7" w:name="_Toc84241376"/>
      <w:r>
        <w:rPr>
          <w:lang w:val="sr-Cyrl-RS"/>
        </w:rPr>
        <w:t>3.1</w:t>
      </w:r>
      <w:r w:rsidR="00EB6765">
        <w:rPr>
          <w:lang w:val="sr-Latn-RS"/>
        </w:rPr>
        <w:t xml:space="preserve"> </w:t>
      </w:r>
      <w:r w:rsidR="00672ED9" w:rsidRPr="00904FC6">
        <w:rPr>
          <w:lang w:val="sr-Cyrl-RS"/>
        </w:rPr>
        <w:t>Демографски подаци</w:t>
      </w:r>
      <w:bookmarkEnd w:id="7"/>
    </w:p>
    <w:p w14:paraId="005BA0C2" w14:textId="77777777" w:rsidR="00672ED9" w:rsidRPr="00672ED9" w:rsidRDefault="00672ED9" w:rsidP="005F184B">
      <w:pPr>
        <w:tabs>
          <w:tab w:val="left" w:pos="621"/>
        </w:tabs>
        <w:spacing w:before="2" w:line="312" w:lineRule="auto"/>
        <w:ind w:right="4"/>
        <w:jc w:val="both"/>
        <w:rPr>
          <w:rFonts w:cs="Times New Roman"/>
          <w:color w:val="000000" w:themeColor="text1"/>
          <w:sz w:val="24"/>
          <w:szCs w:val="24"/>
          <w:lang w:val="sr-Cyrl-RS"/>
        </w:rPr>
      </w:pPr>
      <w:r w:rsidRPr="00672ED9">
        <w:rPr>
          <w:rFonts w:cs="Times New Roman"/>
          <w:color w:val="000000" w:themeColor="text1"/>
          <w:sz w:val="24"/>
          <w:szCs w:val="24"/>
          <w:lang w:val="sr-Cyrl-RS"/>
        </w:rPr>
        <w:t>Демографски подаци нису повољни у општини Косјерић, имајући у виду веома ниску стопу природног прираштаја, од чак -13,2. Ова стопа на републичком нивоу износи -5,3, а такође је негативна и на нивоу Златиборског округа и износи -5,9. Индекс старења је значајно виши и од просека округа и од републичког просека. У општини Косјерић, на једно лице узраста до 19 година, има два лица која су старија од 60 година старости. Такође, виши је удео старије популације у укупном броју становника, у односу на ове уделе у Србији и у Златиборском округу. Ово упућује на повећану потребу за заштитом старијег дела становништва у општини. У Табели 1 су представљени основни демографски подаци.</w:t>
      </w:r>
    </w:p>
    <w:p w14:paraId="753D1CDD" w14:textId="00B93A71" w:rsidR="00B66733" w:rsidRPr="00672ED9" w:rsidRDefault="00672ED9" w:rsidP="00BF38A4">
      <w:pPr>
        <w:jc w:val="both"/>
        <w:rPr>
          <w:rFonts w:cs="Times New Roman"/>
          <w:sz w:val="24"/>
          <w:szCs w:val="24"/>
          <w:lang w:val="sr-Cyrl-RS"/>
        </w:rPr>
      </w:pPr>
      <w:r w:rsidRPr="00672ED9">
        <w:rPr>
          <w:rFonts w:cs="Times New Roman"/>
          <w:color w:val="000000" w:themeColor="text1"/>
          <w:sz w:val="24"/>
          <w:szCs w:val="24"/>
          <w:lang w:val="sr-Cyrl-RS"/>
        </w:rPr>
        <w:t>Табела 1. Основни демографски подаци, 2019.</w:t>
      </w:r>
    </w:p>
    <w:tbl>
      <w:tblPr>
        <w:tblStyle w:val="TableGrid"/>
        <w:tblW w:w="10350" w:type="dxa"/>
        <w:tblInd w:w="-365" w:type="dxa"/>
        <w:tblLayout w:type="fixed"/>
        <w:tblLook w:val="04A0" w:firstRow="1" w:lastRow="0" w:firstColumn="1" w:lastColumn="0" w:noHBand="0" w:noVBand="1"/>
      </w:tblPr>
      <w:tblGrid>
        <w:gridCol w:w="2790"/>
        <w:gridCol w:w="750"/>
        <w:gridCol w:w="750"/>
        <w:gridCol w:w="750"/>
        <w:gridCol w:w="810"/>
        <w:gridCol w:w="810"/>
        <w:gridCol w:w="810"/>
        <w:gridCol w:w="960"/>
        <w:gridCol w:w="960"/>
        <w:gridCol w:w="960"/>
      </w:tblGrid>
      <w:tr w:rsidR="00AC3A3F" w14:paraId="1DBC5B95" w14:textId="77777777" w:rsidTr="00321F59">
        <w:tc>
          <w:tcPr>
            <w:tcW w:w="2790" w:type="dxa"/>
            <w:tcBorders>
              <w:right w:val="single" w:sz="12" w:space="0" w:color="auto"/>
            </w:tcBorders>
          </w:tcPr>
          <w:p w14:paraId="07C60D73" w14:textId="77777777" w:rsidR="00AC3A3F" w:rsidRDefault="00AC3A3F" w:rsidP="00B66733">
            <w:pPr>
              <w:spacing w:after="60"/>
              <w:rPr>
                <w:rFonts w:cs="Times New Roman"/>
                <w:b/>
                <w:lang w:val="sr-Latn-RS"/>
              </w:rPr>
            </w:pPr>
          </w:p>
        </w:tc>
        <w:tc>
          <w:tcPr>
            <w:tcW w:w="2250" w:type="dxa"/>
            <w:gridSpan w:val="3"/>
            <w:tcBorders>
              <w:left w:val="single" w:sz="12" w:space="0" w:color="auto"/>
              <w:right w:val="single" w:sz="12" w:space="0" w:color="auto"/>
            </w:tcBorders>
            <w:vAlign w:val="center"/>
          </w:tcPr>
          <w:p w14:paraId="53FEB97C" w14:textId="36CCA3D8" w:rsidR="00AC3A3F" w:rsidRPr="00FC4CBC" w:rsidRDefault="00312821" w:rsidP="00FC4CBC">
            <w:pPr>
              <w:spacing w:after="60"/>
              <w:jc w:val="center"/>
              <w:rPr>
                <w:rFonts w:cs="Times New Roman"/>
                <w:b/>
                <w:sz w:val="20"/>
                <w:szCs w:val="20"/>
                <w:lang w:val="sr-Latn-RS"/>
              </w:rPr>
            </w:pPr>
            <w:r>
              <w:rPr>
                <w:rFonts w:cs="Times New Roman"/>
                <w:b/>
                <w:sz w:val="20"/>
                <w:szCs w:val="20"/>
                <w:lang w:val="sr-Latn-RS"/>
              </w:rPr>
              <w:t>Kosjerić</w:t>
            </w:r>
          </w:p>
        </w:tc>
        <w:tc>
          <w:tcPr>
            <w:tcW w:w="2430" w:type="dxa"/>
            <w:gridSpan w:val="3"/>
            <w:tcBorders>
              <w:left w:val="single" w:sz="12" w:space="0" w:color="auto"/>
              <w:right w:val="single" w:sz="12" w:space="0" w:color="auto"/>
            </w:tcBorders>
            <w:vAlign w:val="center"/>
          </w:tcPr>
          <w:p w14:paraId="6E1EB98A" w14:textId="6D162435" w:rsidR="00AC3A3F" w:rsidRPr="00FC4CBC" w:rsidRDefault="00312821" w:rsidP="00FC4CBC">
            <w:pPr>
              <w:spacing w:after="60"/>
              <w:jc w:val="center"/>
              <w:rPr>
                <w:rFonts w:cs="Times New Roman"/>
                <w:b/>
                <w:sz w:val="20"/>
                <w:szCs w:val="20"/>
                <w:lang w:val="sr-Latn-RS"/>
              </w:rPr>
            </w:pPr>
            <w:r>
              <w:rPr>
                <w:rFonts w:cs="Times New Roman"/>
                <w:b/>
                <w:sz w:val="20"/>
                <w:szCs w:val="20"/>
                <w:lang w:val="sr-Latn-RS"/>
              </w:rPr>
              <w:t>Zlatiborski</w:t>
            </w:r>
            <w:r w:rsidR="000A5251">
              <w:rPr>
                <w:rFonts w:cs="Times New Roman"/>
                <w:b/>
                <w:sz w:val="20"/>
                <w:szCs w:val="20"/>
                <w:lang w:val="sr-Latn-RS"/>
              </w:rPr>
              <w:t xml:space="preserve"> okrug</w:t>
            </w:r>
          </w:p>
        </w:tc>
        <w:tc>
          <w:tcPr>
            <w:tcW w:w="2880" w:type="dxa"/>
            <w:gridSpan w:val="3"/>
            <w:tcBorders>
              <w:left w:val="single" w:sz="12" w:space="0" w:color="auto"/>
            </w:tcBorders>
            <w:vAlign w:val="center"/>
          </w:tcPr>
          <w:p w14:paraId="2BC0C7C3" w14:textId="4586BC8C" w:rsidR="00AC3A3F" w:rsidRPr="00FC4CBC" w:rsidRDefault="00AC3A3F" w:rsidP="00FC4CBC">
            <w:pPr>
              <w:spacing w:after="60"/>
              <w:jc w:val="center"/>
              <w:rPr>
                <w:rFonts w:cs="Times New Roman"/>
                <w:b/>
                <w:sz w:val="20"/>
                <w:szCs w:val="20"/>
              </w:rPr>
            </w:pPr>
            <w:r w:rsidRPr="00FC4CBC">
              <w:rPr>
                <w:rFonts w:cs="Times New Roman"/>
                <w:b/>
                <w:sz w:val="20"/>
                <w:szCs w:val="20"/>
                <w:lang w:val="sr-Latn-RS"/>
              </w:rPr>
              <w:t>Srbija</w:t>
            </w:r>
          </w:p>
        </w:tc>
      </w:tr>
      <w:tr w:rsidR="0015176B" w14:paraId="534FECD4" w14:textId="44C50F51" w:rsidTr="00321F59">
        <w:tc>
          <w:tcPr>
            <w:tcW w:w="2790" w:type="dxa"/>
            <w:tcBorders>
              <w:bottom w:val="single" w:sz="12" w:space="0" w:color="auto"/>
              <w:right w:val="single" w:sz="12" w:space="0" w:color="auto"/>
            </w:tcBorders>
          </w:tcPr>
          <w:p w14:paraId="33E3DBAD" w14:textId="77777777" w:rsidR="0015176B" w:rsidRPr="00FC4CBC" w:rsidRDefault="0015176B" w:rsidP="0015176B">
            <w:pPr>
              <w:spacing w:after="60"/>
              <w:rPr>
                <w:rFonts w:cs="Times New Roman"/>
                <w:bCs/>
                <w:sz w:val="20"/>
                <w:szCs w:val="20"/>
                <w:lang w:val="sr-Latn-RS"/>
              </w:rPr>
            </w:pPr>
          </w:p>
        </w:tc>
        <w:tc>
          <w:tcPr>
            <w:tcW w:w="750" w:type="dxa"/>
            <w:tcBorders>
              <w:left w:val="single" w:sz="12" w:space="0" w:color="auto"/>
              <w:bottom w:val="single" w:sz="12" w:space="0" w:color="auto"/>
            </w:tcBorders>
            <w:vAlign w:val="center"/>
          </w:tcPr>
          <w:p w14:paraId="476F3FCF" w14:textId="5661E98B" w:rsidR="0015176B" w:rsidRPr="00EE7552" w:rsidRDefault="0015176B" w:rsidP="0015176B">
            <w:pPr>
              <w:spacing w:after="60"/>
              <w:jc w:val="center"/>
              <w:rPr>
                <w:rFonts w:cs="Times New Roman"/>
                <w:bCs/>
                <w:sz w:val="18"/>
                <w:szCs w:val="18"/>
                <w:lang w:val="sr-Latn-RS"/>
              </w:rPr>
            </w:pPr>
            <w:r>
              <w:rPr>
                <w:rFonts w:cs="Times New Roman"/>
                <w:bCs/>
                <w:sz w:val="18"/>
                <w:szCs w:val="18"/>
                <w:lang w:val="sr-Latn-RS"/>
              </w:rPr>
              <w:t>m</w:t>
            </w:r>
          </w:p>
        </w:tc>
        <w:tc>
          <w:tcPr>
            <w:tcW w:w="750" w:type="dxa"/>
            <w:tcBorders>
              <w:bottom w:val="single" w:sz="12" w:space="0" w:color="auto"/>
            </w:tcBorders>
            <w:vAlign w:val="center"/>
          </w:tcPr>
          <w:p w14:paraId="663670DE" w14:textId="021060FA" w:rsidR="0015176B" w:rsidRPr="00EE7552" w:rsidRDefault="0015176B" w:rsidP="0015176B">
            <w:pPr>
              <w:spacing w:after="60"/>
              <w:jc w:val="center"/>
              <w:rPr>
                <w:rFonts w:cs="Times New Roman"/>
                <w:bCs/>
                <w:sz w:val="18"/>
                <w:szCs w:val="18"/>
                <w:lang w:val="sr-Latn-RS"/>
              </w:rPr>
            </w:pPr>
            <w:r>
              <w:rPr>
                <w:rFonts w:cs="Times New Roman"/>
                <w:bCs/>
                <w:sz w:val="18"/>
                <w:szCs w:val="18"/>
                <w:lang w:val="sr-Latn-RS"/>
              </w:rPr>
              <w:t>ž</w:t>
            </w:r>
          </w:p>
        </w:tc>
        <w:tc>
          <w:tcPr>
            <w:tcW w:w="750" w:type="dxa"/>
            <w:tcBorders>
              <w:bottom w:val="single" w:sz="12" w:space="0" w:color="auto"/>
              <w:right w:val="single" w:sz="12" w:space="0" w:color="auto"/>
            </w:tcBorders>
            <w:vAlign w:val="center"/>
          </w:tcPr>
          <w:p w14:paraId="03DBE80B" w14:textId="4D90E3AB" w:rsidR="0015176B" w:rsidRPr="00BD4D7E" w:rsidRDefault="0015176B" w:rsidP="0015176B">
            <w:pPr>
              <w:spacing w:after="60"/>
              <w:jc w:val="center"/>
              <w:rPr>
                <w:rFonts w:cs="Times New Roman"/>
                <w:b/>
                <w:sz w:val="18"/>
                <w:szCs w:val="18"/>
                <w:lang w:val="sr-Latn-RS"/>
              </w:rPr>
            </w:pPr>
            <w:r w:rsidRPr="00BD4D7E">
              <w:rPr>
                <w:rFonts w:cs="Times New Roman"/>
                <w:b/>
                <w:sz w:val="18"/>
                <w:szCs w:val="18"/>
                <w:lang w:val="sr-Latn-RS"/>
              </w:rPr>
              <w:t>Uk.</w:t>
            </w:r>
          </w:p>
        </w:tc>
        <w:tc>
          <w:tcPr>
            <w:tcW w:w="810" w:type="dxa"/>
            <w:tcBorders>
              <w:left w:val="single" w:sz="12" w:space="0" w:color="auto"/>
              <w:bottom w:val="single" w:sz="12" w:space="0" w:color="auto"/>
            </w:tcBorders>
            <w:vAlign w:val="center"/>
          </w:tcPr>
          <w:p w14:paraId="11EFB860" w14:textId="1AE0BB3C" w:rsidR="0015176B" w:rsidRPr="00EE7552" w:rsidRDefault="0015176B" w:rsidP="0015176B">
            <w:pPr>
              <w:spacing w:after="60"/>
              <w:jc w:val="center"/>
              <w:rPr>
                <w:rFonts w:cs="Times New Roman"/>
                <w:b/>
                <w:sz w:val="18"/>
                <w:szCs w:val="18"/>
                <w:lang w:val="sr-Latn-RS"/>
              </w:rPr>
            </w:pPr>
            <w:r>
              <w:rPr>
                <w:rFonts w:cs="Times New Roman"/>
                <w:bCs/>
                <w:sz w:val="18"/>
                <w:szCs w:val="18"/>
                <w:lang w:val="sr-Latn-RS"/>
              </w:rPr>
              <w:t>m</w:t>
            </w:r>
          </w:p>
        </w:tc>
        <w:tc>
          <w:tcPr>
            <w:tcW w:w="810" w:type="dxa"/>
            <w:tcBorders>
              <w:bottom w:val="single" w:sz="12" w:space="0" w:color="auto"/>
            </w:tcBorders>
            <w:vAlign w:val="center"/>
          </w:tcPr>
          <w:p w14:paraId="6FD88705" w14:textId="3A7BBEC5" w:rsidR="0015176B" w:rsidRPr="00EE7552" w:rsidRDefault="0015176B" w:rsidP="0015176B">
            <w:pPr>
              <w:spacing w:after="60"/>
              <w:jc w:val="center"/>
              <w:rPr>
                <w:rFonts w:cs="Times New Roman"/>
                <w:b/>
                <w:sz w:val="18"/>
                <w:szCs w:val="18"/>
                <w:lang w:val="sr-Latn-RS"/>
              </w:rPr>
            </w:pPr>
            <w:r>
              <w:rPr>
                <w:rFonts w:cs="Times New Roman"/>
                <w:bCs/>
                <w:sz w:val="18"/>
                <w:szCs w:val="18"/>
                <w:lang w:val="sr-Latn-RS"/>
              </w:rPr>
              <w:t>ž</w:t>
            </w:r>
          </w:p>
        </w:tc>
        <w:tc>
          <w:tcPr>
            <w:tcW w:w="810" w:type="dxa"/>
            <w:tcBorders>
              <w:bottom w:val="single" w:sz="12" w:space="0" w:color="auto"/>
              <w:right w:val="single" w:sz="12" w:space="0" w:color="auto"/>
            </w:tcBorders>
            <w:vAlign w:val="center"/>
          </w:tcPr>
          <w:p w14:paraId="55D8C1DA" w14:textId="38525A77" w:rsidR="0015176B" w:rsidRPr="00BD4D7E" w:rsidRDefault="0015176B" w:rsidP="0015176B">
            <w:pPr>
              <w:spacing w:after="60"/>
              <w:jc w:val="center"/>
              <w:rPr>
                <w:rFonts w:cs="Times New Roman"/>
                <w:b/>
                <w:sz w:val="18"/>
                <w:szCs w:val="18"/>
                <w:lang w:val="sr-Latn-RS"/>
              </w:rPr>
            </w:pPr>
            <w:r w:rsidRPr="00BD4D7E">
              <w:rPr>
                <w:rFonts w:cs="Times New Roman"/>
                <w:b/>
                <w:sz w:val="18"/>
                <w:szCs w:val="18"/>
                <w:lang w:val="sr-Latn-RS"/>
              </w:rPr>
              <w:t>Uk.</w:t>
            </w:r>
          </w:p>
        </w:tc>
        <w:tc>
          <w:tcPr>
            <w:tcW w:w="960" w:type="dxa"/>
            <w:tcBorders>
              <w:left w:val="single" w:sz="12" w:space="0" w:color="auto"/>
              <w:bottom w:val="single" w:sz="12" w:space="0" w:color="auto"/>
            </w:tcBorders>
            <w:vAlign w:val="center"/>
          </w:tcPr>
          <w:p w14:paraId="3480FBFD" w14:textId="0E7A0DF3" w:rsidR="0015176B" w:rsidRPr="00EE7552" w:rsidRDefault="0015176B" w:rsidP="0015176B">
            <w:pPr>
              <w:spacing w:after="60"/>
              <w:jc w:val="center"/>
              <w:rPr>
                <w:rFonts w:cs="Times New Roman"/>
                <w:b/>
                <w:sz w:val="18"/>
                <w:szCs w:val="18"/>
                <w:lang w:val="sr-Latn-RS"/>
              </w:rPr>
            </w:pPr>
            <w:r>
              <w:rPr>
                <w:rFonts w:cs="Times New Roman"/>
                <w:bCs/>
                <w:sz w:val="18"/>
                <w:szCs w:val="18"/>
                <w:lang w:val="sr-Latn-RS"/>
              </w:rPr>
              <w:t>m</w:t>
            </w:r>
          </w:p>
        </w:tc>
        <w:tc>
          <w:tcPr>
            <w:tcW w:w="960" w:type="dxa"/>
            <w:tcBorders>
              <w:bottom w:val="single" w:sz="12" w:space="0" w:color="auto"/>
            </w:tcBorders>
            <w:vAlign w:val="center"/>
          </w:tcPr>
          <w:p w14:paraId="28265AF3" w14:textId="7B75D8D9" w:rsidR="0015176B" w:rsidRPr="00EE7552" w:rsidRDefault="0015176B" w:rsidP="0015176B">
            <w:pPr>
              <w:spacing w:after="60"/>
              <w:jc w:val="center"/>
              <w:rPr>
                <w:rFonts w:cs="Times New Roman"/>
                <w:b/>
                <w:sz w:val="18"/>
                <w:szCs w:val="18"/>
                <w:lang w:val="sr-Latn-RS"/>
              </w:rPr>
            </w:pPr>
            <w:r>
              <w:rPr>
                <w:rFonts w:cs="Times New Roman"/>
                <w:bCs/>
                <w:sz w:val="18"/>
                <w:szCs w:val="18"/>
                <w:lang w:val="sr-Latn-RS"/>
              </w:rPr>
              <w:t>ž</w:t>
            </w:r>
          </w:p>
        </w:tc>
        <w:tc>
          <w:tcPr>
            <w:tcW w:w="960" w:type="dxa"/>
            <w:tcBorders>
              <w:bottom w:val="single" w:sz="12" w:space="0" w:color="auto"/>
            </w:tcBorders>
            <w:vAlign w:val="center"/>
          </w:tcPr>
          <w:p w14:paraId="56E979DB" w14:textId="730CF829" w:rsidR="0015176B" w:rsidRPr="00BD4D7E" w:rsidRDefault="0015176B" w:rsidP="0015176B">
            <w:pPr>
              <w:spacing w:after="60"/>
              <w:jc w:val="center"/>
              <w:rPr>
                <w:rFonts w:cs="Times New Roman"/>
                <w:b/>
                <w:sz w:val="18"/>
                <w:szCs w:val="18"/>
                <w:lang w:val="sr-Latn-RS"/>
              </w:rPr>
            </w:pPr>
            <w:r w:rsidRPr="00BD4D7E">
              <w:rPr>
                <w:rFonts w:cs="Times New Roman"/>
                <w:b/>
                <w:sz w:val="18"/>
                <w:szCs w:val="18"/>
                <w:lang w:val="sr-Latn-RS"/>
              </w:rPr>
              <w:t>Uk.</w:t>
            </w:r>
          </w:p>
        </w:tc>
      </w:tr>
      <w:tr w:rsidR="0015176B" w14:paraId="289F25B6" w14:textId="074447FC" w:rsidTr="00321F59">
        <w:tc>
          <w:tcPr>
            <w:tcW w:w="2790" w:type="dxa"/>
            <w:tcBorders>
              <w:top w:val="single" w:sz="12" w:space="0" w:color="auto"/>
              <w:right w:val="single" w:sz="12" w:space="0" w:color="auto"/>
            </w:tcBorders>
          </w:tcPr>
          <w:p w14:paraId="5E123181" w14:textId="66D5BFEC" w:rsidR="0015176B" w:rsidRPr="00FC4CBC" w:rsidRDefault="0015176B" w:rsidP="0015176B">
            <w:pPr>
              <w:spacing w:after="60"/>
              <w:rPr>
                <w:rFonts w:cs="Times New Roman"/>
                <w:bCs/>
                <w:sz w:val="20"/>
                <w:szCs w:val="20"/>
                <w:lang w:val="sr-Latn-RS"/>
              </w:rPr>
            </w:pPr>
            <w:r w:rsidRPr="00FC4CBC">
              <w:rPr>
                <w:rFonts w:cs="Times New Roman"/>
                <w:bCs/>
                <w:sz w:val="20"/>
                <w:szCs w:val="20"/>
                <w:lang w:val="sr-Latn-RS"/>
              </w:rPr>
              <w:t>Broj stanovnika</w:t>
            </w:r>
          </w:p>
        </w:tc>
        <w:tc>
          <w:tcPr>
            <w:tcW w:w="750" w:type="dxa"/>
            <w:tcBorders>
              <w:top w:val="single" w:sz="12" w:space="0" w:color="auto"/>
              <w:left w:val="single" w:sz="12" w:space="0" w:color="auto"/>
            </w:tcBorders>
            <w:vAlign w:val="bottom"/>
          </w:tcPr>
          <w:p w14:paraId="7B01FB8D" w14:textId="53CDF365" w:rsidR="0015176B" w:rsidRPr="00EE7552" w:rsidRDefault="00083BAC" w:rsidP="0015176B">
            <w:pPr>
              <w:spacing w:after="60"/>
              <w:jc w:val="right"/>
              <w:rPr>
                <w:rFonts w:cs="Times New Roman"/>
                <w:bCs/>
                <w:sz w:val="18"/>
                <w:szCs w:val="18"/>
                <w:lang w:val="sr-Latn-RS"/>
              </w:rPr>
            </w:pPr>
            <w:r w:rsidRPr="00083BAC">
              <w:rPr>
                <w:rFonts w:cs="Times New Roman"/>
                <w:bCs/>
                <w:sz w:val="18"/>
                <w:szCs w:val="18"/>
                <w:lang w:val="sr-Latn-RS"/>
              </w:rPr>
              <w:t>5</w:t>
            </w:r>
            <w:r>
              <w:rPr>
                <w:rFonts w:cs="Times New Roman"/>
                <w:bCs/>
                <w:sz w:val="18"/>
                <w:szCs w:val="18"/>
                <w:lang w:val="sr-Latn-RS"/>
              </w:rPr>
              <w:t>.</w:t>
            </w:r>
            <w:r w:rsidRPr="00083BAC">
              <w:rPr>
                <w:rFonts w:cs="Times New Roman"/>
                <w:bCs/>
                <w:sz w:val="18"/>
                <w:szCs w:val="18"/>
                <w:lang w:val="sr-Latn-RS"/>
              </w:rPr>
              <w:t>337</w:t>
            </w:r>
          </w:p>
        </w:tc>
        <w:tc>
          <w:tcPr>
            <w:tcW w:w="750" w:type="dxa"/>
            <w:tcBorders>
              <w:top w:val="single" w:sz="12" w:space="0" w:color="auto"/>
            </w:tcBorders>
            <w:vAlign w:val="bottom"/>
          </w:tcPr>
          <w:p w14:paraId="17A36D3A" w14:textId="1EFF4FF9" w:rsidR="0015176B" w:rsidRPr="00EE7552" w:rsidRDefault="00A33BD9" w:rsidP="0015176B">
            <w:pPr>
              <w:spacing w:after="60"/>
              <w:jc w:val="right"/>
              <w:rPr>
                <w:rFonts w:cs="Times New Roman"/>
                <w:bCs/>
                <w:sz w:val="18"/>
                <w:szCs w:val="18"/>
                <w:lang w:val="sr-Latn-RS"/>
              </w:rPr>
            </w:pPr>
            <w:r w:rsidRPr="00A33BD9">
              <w:rPr>
                <w:rFonts w:cs="Times New Roman"/>
                <w:bCs/>
                <w:sz w:val="18"/>
                <w:szCs w:val="18"/>
                <w:lang w:val="sr-Latn-RS"/>
              </w:rPr>
              <w:t>5</w:t>
            </w:r>
            <w:r w:rsidR="00083BAC">
              <w:rPr>
                <w:rFonts w:cs="Times New Roman"/>
                <w:bCs/>
                <w:sz w:val="18"/>
                <w:szCs w:val="18"/>
                <w:lang w:val="sr-Latn-RS"/>
              </w:rPr>
              <w:t>.</w:t>
            </w:r>
            <w:r w:rsidRPr="00A33BD9">
              <w:rPr>
                <w:rFonts w:cs="Times New Roman"/>
                <w:bCs/>
                <w:sz w:val="18"/>
                <w:szCs w:val="18"/>
                <w:lang w:val="sr-Latn-RS"/>
              </w:rPr>
              <w:t>290</w:t>
            </w:r>
          </w:p>
        </w:tc>
        <w:tc>
          <w:tcPr>
            <w:tcW w:w="750" w:type="dxa"/>
            <w:tcBorders>
              <w:top w:val="single" w:sz="12" w:space="0" w:color="auto"/>
              <w:right w:val="single" w:sz="12" w:space="0" w:color="auto"/>
            </w:tcBorders>
            <w:vAlign w:val="bottom"/>
          </w:tcPr>
          <w:p w14:paraId="4C763135" w14:textId="54EAC79F" w:rsidR="0015176B" w:rsidRPr="00BD4D7E" w:rsidRDefault="00A33BD9" w:rsidP="0015176B">
            <w:pPr>
              <w:spacing w:after="60"/>
              <w:jc w:val="right"/>
              <w:rPr>
                <w:rFonts w:cs="Times New Roman"/>
                <w:b/>
                <w:sz w:val="18"/>
                <w:szCs w:val="18"/>
                <w:lang w:val="sr-Latn-RS"/>
              </w:rPr>
            </w:pPr>
            <w:r w:rsidRPr="00A33BD9">
              <w:rPr>
                <w:rFonts w:cs="Times New Roman"/>
                <w:b/>
                <w:sz w:val="18"/>
                <w:szCs w:val="18"/>
                <w:lang w:val="sr-Latn-RS"/>
              </w:rPr>
              <w:t>10</w:t>
            </w:r>
            <w:r>
              <w:rPr>
                <w:rFonts w:cs="Times New Roman"/>
                <w:b/>
                <w:sz w:val="18"/>
                <w:szCs w:val="18"/>
                <w:lang w:val="sr-Latn-RS"/>
              </w:rPr>
              <w:t>.</w:t>
            </w:r>
            <w:r w:rsidRPr="00A33BD9">
              <w:rPr>
                <w:rFonts w:cs="Times New Roman"/>
                <w:b/>
                <w:sz w:val="18"/>
                <w:szCs w:val="18"/>
                <w:lang w:val="sr-Latn-RS"/>
              </w:rPr>
              <w:t>627</w:t>
            </w:r>
          </w:p>
        </w:tc>
        <w:tc>
          <w:tcPr>
            <w:tcW w:w="810" w:type="dxa"/>
            <w:tcBorders>
              <w:top w:val="single" w:sz="12" w:space="0" w:color="auto"/>
              <w:left w:val="single" w:sz="12" w:space="0" w:color="auto"/>
            </w:tcBorders>
            <w:vAlign w:val="bottom"/>
          </w:tcPr>
          <w:p w14:paraId="161C3A53" w14:textId="2A7EB904" w:rsidR="0015176B" w:rsidRPr="00BF38A4" w:rsidRDefault="00E121A1" w:rsidP="0015176B">
            <w:pPr>
              <w:spacing w:after="60"/>
              <w:jc w:val="right"/>
              <w:rPr>
                <w:rFonts w:cs="Times New Roman"/>
                <w:bCs/>
                <w:sz w:val="18"/>
                <w:szCs w:val="18"/>
                <w:lang w:val="sr-Cyrl-RS"/>
              </w:rPr>
            </w:pPr>
            <w:r w:rsidRPr="00E121A1">
              <w:rPr>
                <w:rFonts w:cs="Times New Roman"/>
                <w:bCs/>
                <w:sz w:val="18"/>
                <w:szCs w:val="18"/>
                <w:lang w:val="sr-Cyrl-RS"/>
              </w:rPr>
              <w:t>131</w:t>
            </w:r>
            <w:r>
              <w:rPr>
                <w:rFonts w:cs="Times New Roman"/>
                <w:bCs/>
                <w:sz w:val="18"/>
                <w:szCs w:val="18"/>
                <w:lang w:val="sr-Latn-RS"/>
              </w:rPr>
              <w:t>.</w:t>
            </w:r>
            <w:r w:rsidRPr="00E121A1">
              <w:rPr>
                <w:rFonts w:cs="Times New Roman"/>
                <w:bCs/>
                <w:sz w:val="18"/>
                <w:szCs w:val="18"/>
                <w:lang w:val="sr-Cyrl-RS"/>
              </w:rPr>
              <w:t>739</w:t>
            </w:r>
          </w:p>
        </w:tc>
        <w:tc>
          <w:tcPr>
            <w:tcW w:w="810" w:type="dxa"/>
            <w:tcBorders>
              <w:top w:val="single" w:sz="12" w:space="0" w:color="auto"/>
            </w:tcBorders>
            <w:vAlign w:val="bottom"/>
          </w:tcPr>
          <w:p w14:paraId="40F6979A" w14:textId="43B1972C" w:rsidR="0015176B" w:rsidRPr="00BF38A4" w:rsidRDefault="00E121A1" w:rsidP="0015176B">
            <w:pPr>
              <w:spacing w:after="60"/>
              <w:jc w:val="right"/>
              <w:rPr>
                <w:rFonts w:cs="Times New Roman"/>
                <w:bCs/>
                <w:sz w:val="18"/>
                <w:szCs w:val="18"/>
                <w:lang w:val="sr-Cyrl-RS"/>
              </w:rPr>
            </w:pPr>
            <w:r w:rsidRPr="00E121A1">
              <w:rPr>
                <w:rFonts w:cs="Times New Roman"/>
                <w:bCs/>
                <w:sz w:val="18"/>
                <w:szCs w:val="18"/>
                <w:lang w:val="sr-Cyrl-RS"/>
              </w:rPr>
              <w:t>133</w:t>
            </w:r>
            <w:r>
              <w:rPr>
                <w:rFonts w:cs="Times New Roman"/>
                <w:bCs/>
                <w:sz w:val="18"/>
                <w:szCs w:val="18"/>
                <w:lang w:val="sr-Latn-RS"/>
              </w:rPr>
              <w:t>.</w:t>
            </w:r>
            <w:r w:rsidRPr="00E121A1">
              <w:rPr>
                <w:rFonts w:cs="Times New Roman"/>
                <w:bCs/>
                <w:sz w:val="18"/>
                <w:szCs w:val="18"/>
                <w:lang w:val="sr-Cyrl-RS"/>
              </w:rPr>
              <w:t>899</w:t>
            </w:r>
          </w:p>
        </w:tc>
        <w:tc>
          <w:tcPr>
            <w:tcW w:w="810" w:type="dxa"/>
            <w:tcBorders>
              <w:top w:val="single" w:sz="12" w:space="0" w:color="auto"/>
              <w:right w:val="single" w:sz="12" w:space="0" w:color="auto"/>
            </w:tcBorders>
            <w:vAlign w:val="bottom"/>
          </w:tcPr>
          <w:p w14:paraId="74E3CEAB" w14:textId="14058B6F" w:rsidR="0015176B" w:rsidRPr="00BD4D7E" w:rsidRDefault="00155510" w:rsidP="0015176B">
            <w:pPr>
              <w:spacing w:after="60"/>
              <w:jc w:val="right"/>
              <w:rPr>
                <w:rFonts w:cs="Times New Roman"/>
                <w:b/>
                <w:sz w:val="18"/>
                <w:szCs w:val="18"/>
                <w:lang w:val="sr-Cyrl-RS"/>
              </w:rPr>
            </w:pPr>
            <w:r w:rsidRPr="00155510">
              <w:rPr>
                <w:rFonts w:cs="Times New Roman"/>
                <w:b/>
                <w:sz w:val="18"/>
                <w:szCs w:val="18"/>
                <w:lang w:val="sr-Cyrl-RS"/>
              </w:rPr>
              <w:t>265</w:t>
            </w:r>
            <w:r>
              <w:rPr>
                <w:rFonts w:cs="Times New Roman"/>
                <w:b/>
                <w:sz w:val="18"/>
                <w:szCs w:val="18"/>
                <w:lang w:val="sr-Latn-RS"/>
              </w:rPr>
              <w:t>.</w:t>
            </w:r>
            <w:r w:rsidRPr="00155510">
              <w:rPr>
                <w:rFonts w:cs="Times New Roman"/>
                <w:b/>
                <w:sz w:val="18"/>
                <w:szCs w:val="18"/>
                <w:lang w:val="sr-Cyrl-RS"/>
              </w:rPr>
              <w:t>638</w:t>
            </w:r>
          </w:p>
        </w:tc>
        <w:tc>
          <w:tcPr>
            <w:tcW w:w="960" w:type="dxa"/>
            <w:tcBorders>
              <w:top w:val="single" w:sz="12" w:space="0" w:color="auto"/>
              <w:left w:val="single" w:sz="12" w:space="0" w:color="auto"/>
            </w:tcBorders>
            <w:vAlign w:val="bottom"/>
          </w:tcPr>
          <w:p w14:paraId="53F63D6B" w14:textId="60362A23" w:rsidR="0015176B" w:rsidRPr="00EE7552" w:rsidRDefault="006C1C96" w:rsidP="0015176B">
            <w:pPr>
              <w:spacing w:after="60"/>
              <w:jc w:val="right"/>
              <w:rPr>
                <w:rFonts w:cs="Times New Roman"/>
                <w:bCs/>
                <w:sz w:val="18"/>
                <w:szCs w:val="18"/>
                <w:lang w:val="sr-Latn-RS"/>
              </w:rPr>
            </w:pPr>
            <w:r w:rsidRPr="006C1C96">
              <w:rPr>
                <w:rFonts w:cs="Times New Roman"/>
                <w:bCs/>
                <w:sz w:val="18"/>
                <w:szCs w:val="18"/>
                <w:lang w:val="sr-Latn-RS"/>
              </w:rPr>
              <w:t>3</w:t>
            </w:r>
            <w:r>
              <w:rPr>
                <w:rFonts w:cs="Times New Roman"/>
                <w:bCs/>
                <w:sz w:val="18"/>
                <w:szCs w:val="18"/>
                <w:lang w:val="sr-Latn-RS"/>
              </w:rPr>
              <w:t>.</w:t>
            </w:r>
            <w:r w:rsidRPr="006C1C96">
              <w:rPr>
                <w:rFonts w:cs="Times New Roman"/>
                <w:bCs/>
                <w:sz w:val="18"/>
                <w:szCs w:val="18"/>
                <w:lang w:val="sr-Latn-RS"/>
              </w:rPr>
              <w:t>383</w:t>
            </w:r>
            <w:r>
              <w:rPr>
                <w:rFonts w:cs="Times New Roman"/>
                <w:bCs/>
                <w:sz w:val="18"/>
                <w:szCs w:val="18"/>
                <w:lang w:val="sr-Latn-RS"/>
              </w:rPr>
              <w:t>.</w:t>
            </w:r>
            <w:r w:rsidRPr="006C1C96">
              <w:rPr>
                <w:rFonts w:cs="Times New Roman"/>
                <w:bCs/>
                <w:sz w:val="18"/>
                <w:szCs w:val="18"/>
                <w:lang w:val="sr-Latn-RS"/>
              </w:rPr>
              <w:t>732</w:t>
            </w:r>
          </w:p>
        </w:tc>
        <w:tc>
          <w:tcPr>
            <w:tcW w:w="960" w:type="dxa"/>
            <w:tcBorders>
              <w:top w:val="single" w:sz="12" w:space="0" w:color="auto"/>
            </w:tcBorders>
            <w:vAlign w:val="bottom"/>
          </w:tcPr>
          <w:p w14:paraId="3425B9F7" w14:textId="1775F808" w:rsidR="0015176B" w:rsidRPr="00EE7552" w:rsidRDefault="006C1C96" w:rsidP="0015176B">
            <w:pPr>
              <w:spacing w:after="60"/>
              <w:jc w:val="right"/>
              <w:rPr>
                <w:rFonts w:cs="Times New Roman"/>
                <w:bCs/>
                <w:sz w:val="18"/>
                <w:szCs w:val="18"/>
                <w:lang w:val="sr-Latn-RS"/>
              </w:rPr>
            </w:pPr>
            <w:r w:rsidRPr="006C1C96">
              <w:rPr>
                <w:rFonts w:cs="Times New Roman"/>
                <w:bCs/>
                <w:sz w:val="18"/>
                <w:szCs w:val="18"/>
                <w:lang w:val="sr-Latn-RS"/>
              </w:rPr>
              <w:t>3</w:t>
            </w:r>
            <w:r>
              <w:rPr>
                <w:rFonts w:cs="Times New Roman"/>
                <w:bCs/>
                <w:sz w:val="18"/>
                <w:szCs w:val="18"/>
                <w:lang w:val="sr-Latn-RS"/>
              </w:rPr>
              <w:t>.</w:t>
            </w:r>
            <w:r w:rsidRPr="006C1C96">
              <w:rPr>
                <w:rFonts w:cs="Times New Roman"/>
                <w:bCs/>
                <w:sz w:val="18"/>
                <w:szCs w:val="18"/>
                <w:lang w:val="sr-Latn-RS"/>
              </w:rPr>
              <w:t>561</w:t>
            </w:r>
            <w:r>
              <w:rPr>
                <w:rFonts w:cs="Times New Roman"/>
                <w:bCs/>
                <w:sz w:val="18"/>
                <w:szCs w:val="18"/>
                <w:lang w:val="sr-Latn-RS"/>
              </w:rPr>
              <w:t>.</w:t>
            </w:r>
            <w:r w:rsidRPr="006C1C96">
              <w:rPr>
                <w:rFonts w:cs="Times New Roman"/>
                <w:bCs/>
                <w:sz w:val="18"/>
                <w:szCs w:val="18"/>
                <w:lang w:val="sr-Latn-RS"/>
              </w:rPr>
              <w:t>503</w:t>
            </w:r>
          </w:p>
        </w:tc>
        <w:tc>
          <w:tcPr>
            <w:tcW w:w="960" w:type="dxa"/>
            <w:tcBorders>
              <w:top w:val="single" w:sz="12" w:space="0" w:color="auto"/>
            </w:tcBorders>
            <w:vAlign w:val="bottom"/>
          </w:tcPr>
          <w:p w14:paraId="618A52A8" w14:textId="6E5D0037" w:rsidR="0015176B" w:rsidRPr="00BD4D7E" w:rsidRDefault="005336CC" w:rsidP="0015176B">
            <w:pPr>
              <w:spacing w:after="60"/>
              <w:jc w:val="right"/>
              <w:rPr>
                <w:rFonts w:cs="Times New Roman"/>
                <w:b/>
                <w:sz w:val="18"/>
                <w:szCs w:val="18"/>
                <w:lang w:val="sr-Latn-RS"/>
              </w:rPr>
            </w:pPr>
            <w:r w:rsidRPr="00BD4D7E">
              <w:rPr>
                <w:rFonts w:cs="Times New Roman"/>
                <w:b/>
                <w:sz w:val="18"/>
                <w:szCs w:val="18"/>
                <w:lang w:val="sr-Latn-RS"/>
              </w:rPr>
              <w:t>6.945.235</w:t>
            </w:r>
          </w:p>
        </w:tc>
      </w:tr>
      <w:tr w:rsidR="006C1C96" w14:paraId="13842509" w14:textId="619F4187" w:rsidTr="00321F59">
        <w:tc>
          <w:tcPr>
            <w:tcW w:w="2790" w:type="dxa"/>
            <w:tcBorders>
              <w:right w:val="single" w:sz="12" w:space="0" w:color="auto"/>
            </w:tcBorders>
          </w:tcPr>
          <w:p w14:paraId="7C7689E9" w14:textId="7614B5DB"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Prose</w:t>
            </w:r>
            <w:r>
              <w:rPr>
                <w:rFonts w:cs="Times New Roman"/>
                <w:bCs/>
                <w:sz w:val="20"/>
                <w:szCs w:val="20"/>
                <w:lang w:val="sr-Latn-RS"/>
              </w:rPr>
              <w:t>č</w:t>
            </w:r>
            <w:r w:rsidRPr="00FC4CBC">
              <w:rPr>
                <w:rFonts w:cs="Times New Roman"/>
                <w:bCs/>
                <w:sz w:val="20"/>
                <w:szCs w:val="20"/>
                <w:lang w:val="sr-Latn-RS"/>
              </w:rPr>
              <w:t>an broj članova domaćinstva (</w:t>
            </w:r>
            <w:r>
              <w:rPr>
                <w:rFonts w:cs="Times New Roman"/>
                <w:bCs/>
                <w:sz w:val="20"/>
                <w:szCs w:val="20"/>
                <w:lang w:val="sr-Latn-RS"/>
              </w:rPr>
              <w:t>P</w:t>
            </w:r>
            <w:r w:rsidRPr="00FC4CBC">
              <w:rPr>
                <w:rFonts w:cs="Times New Roman"/>
                <w:bCs/>
                <w:sz w:val="20"/>
                <w:szCs w:val="20"/>
                <w:lang w:val="sr-Latn-RS"/>
              </w:rPr>
              <w:t>opis)</w:t>
            </w:r>
          </w:p>
        </w:tc>
        <w:tc>
          <w:tcPr>
            <w:tcW w:w="750" w:type="dxa"/>
            <w:tcBorders>
              <w:left w:val="single" w:sz="12" w:space="0" w:color="auto"/>
            </w:tcBorders>
            <w:vAlign w:val="bottom"/>
          </w:tcPr>
          <w:p w14:paraId="6A95A4D5" w14:textId="194B0DE3"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750" w:type="dxa"/>
            <w:vAlign w:val="bottom"/>
          </w:tcPr>
          <w:p w14:paraId="5630F7CE" w14:textId="6F60780E"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750" w:type="dxa"/>
            <w:tcBorders>
              <w:right w:val="single" w:sz="12" w:space="0" w:color="auto"/>
            </w:tcBorders>
            <w:vAlign w:val="bottom"/>
          </w:tcPr>
          <w:p w14:paraId="77416838" w14:textId="43DEA358" w:rsidR="006C1C96" w:rsidRPr="00BD4D7E" w:rsidRDefault="00A33BD9" w:rsidP="006C1C96">
            <w:pPr>
              <w:spacing w:after="60"/>
              <w:jc w:val="right"/>
              <w:rPr>
                <w:rFonts w:cs="Times New Roman"/>
                <w:b/>
                <w:sz w:val="18"/>
                <w:szCs w:val="18"/>
                <w:lang w:val="sr-Latn-RS"/>
              </w:rPr>
            </w:pPr>
            <w:r>
              <w:rPr>
                <w:rFonts w:cs="Times New Roman"/>
                <w:b/>
                <w:sz w:val="18"/>
                <w:szCs w:val="18"/>
                <w:lang w:val="sr-Latn-RS"/>
              </w:rPr>
              <w:t>2,87</w:t>
            </w:r>
          </w:p>
        </w:tc>
        <w:tc>
          <w:tcPr>
            <w:tcW w:w="810" w:type="dxa"/>
            <w:tcBorders>
              <w:left w:val="single" w:sz="12" w:space="0" w:color="auto"/>
            </w:tcBorders>
            <w:vAlign w:val="bottom"/>
          </w:tcPr>
          <w:p w14:paraId="09E15C85" w14:textId="4E65DC71"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810" w:type="dxa"/>
            <w:vAlign w:val="bottom"/>
          </w:tcPr>
          <w:p w14:paraId="37305790" w14:textId="34C6C7EC"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810" w:type="dxa"/>
            <w:tcBorders>
              <w:right w:val="single" w:sz="12" w:space="0" w:color="auto"/>
            </w:tcBorders>
            <w:vAlign w:val="bottom"/>
          </w:tcPr>
          <w:p w14:paraId="307B6919" w14:textId="251709C7" w:rsidR="006C1C96" w:rsidRPr="00155510" w:rsidRDefault="00155510" w:rsidP="006C1C96">
            <w:pPr>
              <w:spacing w:after="60"/>
              <w:jc w:val="right"/>
              <w:rPr>
                <w:rFonts w:cs="Times New Roman"/>
                <w:b/>
                <w:sz w:val="18"/>
                <w:szCs w:val="18"/>
                <w:lang w:val="sr-Latn-RS"/>
              </w:rPr>
            </w:pPr>
            <w:r>
              <w:rPr>
                <w:rFonts w:cs="Times New Roman"/>
                <w:b/>
                <w:sz w:val="18"/>
                <w:szCs w:val="18"/>
                <w:lang w:val="sr-Latn-RS"/>
              </w:rPr>
              <w:t>3,03</w:t>
            </w:r>
          </w:p>
        </w:tc>
        <w:tc>
          <w:tcPr>
            <w:tcW w:w="960" w:type="dxa"/>
            <w:tcBorders>
              <w:left w:val="single" w:sz="12" w:space="0" w:color="auto"/>
            </w:tcBorders>
            <w:vAlign w:val="bottom"/>
          </w:tcPr>
          <w:p w14:paraId="25A70554" w14:textId="3460DF84"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960" w:type="dxa"/>
            <w:vAlign w:val="bottom"/>
          </w:tcPr>
          <w:p w14:paraId="0EC79312" w14:textId="036BAACA"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960" w:type="dxa"/>
            <w:vAlign w:val="bottom"/>
          </w:tcPr>
          <w:p w14:paraId="35A1D10E" w14:textId="3BD2AACF" w:rsidR="006C1C96" w:rsidRPr="00BD4D7E" w:rsidRDefault="006C1C96" w:rsidP="006C1C96">
            <w:pPr>
              <w:spacing w:after="60"/>
              <w:jc w:val="right"/>
              <w:rPr>
                <w:rFonts w:cs="Times New Roman"/>
                <w:b/>
                <w:sz w:val="18"/>
                <w:szCs w:val="18"/>
                <w:lang w:val="sr-Latn-RS"/>
              </w:rPr>
            </w:pPr>
            <w:r w:rsidRPr="00BD4D7E">
              <w:rPr>
                <w:rFonts w:cs="Times New Roman"/>
                <w:b/>
                <w:sz w:val="18"/>
                <w:szCs w:val="18"/>
                <w:lang w:val="sr-Latn-RS"/>
              </w:rPr>
              <w:t>2,88</w:t>
            </w:r>
          </w:p>
        </w:tc>
      </w:tr>
      <w:tr w:rsidR="006C1C96" w14:paraId="2EA6969F" w14:textId="32785450" w:rsidTr="00321F59">
        <w:tc>
          <w:tcPr>
            <w:tcW w:w="2790" w:type="dxa"/>
            <w:tcBorders>
              <w:right w:val="single" w:sz="12" w:space="0" w:color="auto"/>
            </w:tcBorders>
          </w:tcPr>
          <w:p w14:paraId="4F8D829D" w14:textId="452779C1"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Stopa prirodnog priraštaja</w:t>
            </w:r>
          </w:p>
        </w:tc>
        <w:tc>
          <w:tcPr>
            <w:tcW w:w="750" w:type="dxa"/>
            <w:tcBorders>
              <w:left w:val="single" w:sz="12" w:space="0" w:color="auto"/>
            </w:tcBorders>
            <w:vAlign w:val="bottom"/>
          </w:tcPr>
          <w:p w14:paraId="02D8B1A8" w14:textId="4B72905A"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750" w:type="dxa"/>
            <w:vAlign w:val="bottom"/>
          </w:tcPr>
          <w:p w14:paraId="6F25D869" w14:textId="0518AC28"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750" w:type="dxa"/>
            <w:tcBorders>
              <w:right w:val="single" w:sz="12" w:space="0" w:color="auto"/>
            </w:tcBorders>
            <w:vAlign w:val="bottom"/>
          </w:tcPr>
          <w:p w14:paraId="76A9E68A" w14:textId="19129DDB" w:rsidR="006C1C96" w:rsidRPr="00BD4D7E" w:rsidRDefault="00A33BD9" w:rsidP="006C1C96">
            <w:pPr>
              <w:spacing w:after="60"/>
              <w:jc w:val="right"/>
              <w:rPr>
                <w:rFonts w:cs="Times New Roman"/>
                <w:b/>
                <w:sz w:val="18"/>
                <w:szCs w:val="18"/>
                <w:lang w:val="sr-Latn-RS"/>
              </w:rPr>
            </w:pPr>
            <w:r w:rsidRPr="00A33BD9">
              <w:rPr>
                <w:rFonts w:cs="Times New Roman"/>
                <w:b/>
                <w:sz w:val="18"/>
                <w:szCs w:val="18"/>
                <w:lang w:val="sr-Latn-RS"/>
              </w:rPr>
              <w:t>-13</w:t>
            </w:r>
            <w:r>
              <w:rPr>
                <w:rFonts w:cs="Times New Roman"/>
                <w:b/>
                <w:sz w:val="18"/>
                <w:szCs w:val="18"/>
                <w:lang w:val="sr-Latn-RS"/>
              </w:rPr>
              <w:t>,</w:t>
            </w:r>
            <w:r w:rsidRPr="00A33BD9">
              <w:rPr>
                <w:rFonts w:cs="Times New Roman"/>
                <w:b/>
                <w:sz w:val="18"/>
                <w:szCs w:val="18"/>
                <w:lang w:val="sr-Latn-RS"/>
              </w:rPr>
              <w:t>2</w:t>
            </w:r>
          </w:p>
        </w:tc>
        <w:tc>
          <w:tcPr>
            <w:tcW w:w="810" w:type="dxa"/>
            <w:tcBorders>
              <w:left w:val="single" w:sz="12" w:space="0" w:color="auto"/>
            </w:tcBorders>
            <w:vAlign w:val="bottom"/>
          </w:tcPr>
          <w:p w14:paraId="4E242DBB" w14:textId="48F07FA7"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810" w:type="dxa"/>
            <w:vAlign w:val="bottom"/>
          </w:tcPr>
          <w:p w14:paraId="336FAD0D" w14:textId="4D5DF81E"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810" w:type="dxa"/>
            <w:tcBorders>
              <w:right w:val="single" w:sz="12" w:space="0" w:color="auto"/>
            </w:tcBorders>
            <w:vAlign w:val="bottom"/>
          </w:tcPr>
          <w:p w14:paraId="48070000" w14:textId="5BA560AC" w:rsidR="006C1C96" w:rsidRPr="00155510" w:rsidRDefault="00155510" w:rsidP="006C1C96">
            <w:pPr>
              <w:spacing w:after="60"/>
              <w:jc w:val="right"/>
              <w:rPr>
                <w:rFonts w:cs="Times New Roman"/>
                <w:b/>
                <w:sz w:val="18"/>
                <w:szCs w:val="18"/>
                <w:lang w:val="sr-Latn-RS"/>
              </w:rPr>
            </w:pPr>
            <w:r>
              <w:rPr>
                <w:rFonts w:cs="Times New Roman"/>
                <w:b/>
                <w:sz w:val="18"/>
                <w:szCs w:val="18"/>
                <w:lang w:val="sr-Latn-RS"/>
              </w:rPr>
              <w:t>-5,9</w:t>
            </w:r>
          </w:p>
        </w:tc>
        <w:tc>
          <w:tcPr>
            <w:tcW w:w="960" w:type="dxa"/>
            <w:tcBorders>
              <w:left w:val="single" w:sz="12" w:space="0" w:color="auto"/>
            </w:tcBorders>
            <w:vAlign w:val="bottom"/>
          </w:tcPr>
          <w:p w14:paraId="5CFB4583" w14:textId="5483C712"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960" w:type="dxa"/>
            <w:vAlign w:val="bottom"/>
          </w:tcPr>
          <w:p w14:paraId="6DB08E5D" w14:textId="5E78E683"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960" w:type="dxa"/>
            <w:vAlign w:val="bottom"/>
          </w:tcPr>
          <w:p w14:paraId="4D474792" w14:textId="39A02F36" w:rsidR="006C1C96" w:rsidRPr="00BD4D7E" w:rsidRDefault="006C1C96" w:rsidP="006C1C96">
            <w:pPr>
              <w:spacing w:after="60"/>
              <w:jc w:val="right"/>
              <w:rPr>
                <w:rFonts w:cs="Times New Roman"/>
                <w:b/>
                <w:sz w:val="18"/>
                <w:szCs w:val="18"/>
                <w:lang w:val="sr-Latn-RS"/>
              </w:rPr>
            </w:pPr>
            <w:r w:rsidRPr="00BD4D7E">
              <w:rPr>
                <w:rFonts w:cs="Times New Roman"/>
                <w:b/>
                <w:sz w:val="18"/>
                <w:szCs w:val="18"/>
                <w:lang w:val="sr-Latn-RS"/>
              </w:rPr>
              <w:t>-5,3</w:t>
            </w:r>
          </w:p>
        </w:tc>
      </w:tr>
      <w:tr w:rsidR="006C1C96" w14:paraId="33C44A1E" w14:textId="481F5300" w:rsidTr="00321F59">
        <w:tc>
          <w:tcPr>
            <w:tcW w:w="2790" w:type="dxa"/>
            <w:tcBorders>
              <w:right w:val="single" w:sz="12" w:space="0" w:color="auto"/>
            </w:tcBorders>
          </w:tcPr>
          <w:p w14:paraId="47ED180B" w14:textId="19CE3E87"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Očekivano trajanje života živorođenih</w:t>
            </w:r>
          </w:p>
        </w:tc>
        <w:tc>
          <w:tcPr>
            <w:tcW w:w="750" w:type="dxa"/>
            <w:tcBorders>
              <w:left w:val="single" w:sz="12" w:space="0" w:color="auto"/>
            </w:tcBorders>
            <w:vAlign w:val="bottom"/>
          </w:tcPr>
          <w:p w14:paraId="6DC0465E" w14:textId="7FB72120" w:rsidR="006C1C96" w:rsidRPr="00EE7552" w:rsidRDefault="00094608" w:rsidP="006C1C96">
            <w:pPr>
              <w:spacing w:after="60"/>
              <w:jc w:val="right"/>
              <w:rPr>
                <w:rFonts w:cs="Times New Roman"/>
                <w:bCs/>
                <w:sz w:val="18"/>
                <w:szCs w:val="18"/>
                <w:lang w:val="sr-Latn-RS"/>
              </w:rPr>
            </w:pPr>
            <w:r>
              <w:rPr>
                <w:rFonts w:cs="Times New Roman"/>
                <w:bCs/>
                <w:sz w:val="18"/>
                <w:szCs w:val="18"/>
                <w:lang w:val="sr-Latn-RS"/>
              </w:rPr>
              <w:t>73,11</w:t>
            </w:r>
          </w:p>
        </w:tc>
        <w:tc>
          <w:tcPr>
            <w:tcW w:w="750" w:type="dxa"/>
            <w:vAlign w:val="bottom"/>
          </w:tcPr>
          <w:p w14:paraId="7527F5D8" w14:textId="4EFCEF9E" w:rsidR="006C1C96" w:rsidRPr="00EE7552" w:rsidRDefault="00094608" w:rsidP="006C1C96">
            <w:pPr>
              <w:spacing w:after="60"/>
              <w:jc w:val="right"/>
              <w:rPr>
                <w:rFonts w:cs="Times New Roman"/>
                <w:bCs/>
                <w:sz w:val="18"/>
                <w:szCs w:val="18"/>
                <w:lang w:val="sr-Latn-RS"/>
              </w:rPr>
            </w:pPr>
            <w:r>
              <w:rPr>
                <w:rFonts w:cs="Times New Roman"/>
                <w:bCs/>
                <w:sz w:val="18"/>
                <w:szCs w:val="18"/>
                <w:lang w:val="sr-Latn-RS"/>
              </w:rPr>
              <w:t>78,11</w:t>
            </w:r>
          </w:p>
        </w:tc>
        <w:tc>
          <w:tcPr>
            <w:tcW w:w="750" w:type="dxa"/>
            <w:tcBorders>
              <w:right w:val="single" w:sz="12" w:space="0" w:color="auto"/>
            </w:tcBorders>
            <w:vAlign w:val="bottom"/>
          </w:tcPr>
          <w:p w14:paraId="6F1C20A8" w14:textId="1D60AA2B" w:rsidR="006C1C96" w:rsidRPr="00BD4D7E" w:rsidRDefault="00A33BD9" w:rsidP="006C1C96">
            <w:pPr>
              <w:spacing w:after="60"/>
              <w:jc w:val="right"/>
              <w:rPr>
                <w:rFonts w:cs="Times New Roman"/>
                <w:b/>
                <w:sz w:val="18"/>
                <w:szCs w:val="18"/>
                <w:lang w:val="sr-Latn-RS"/>
              </w:rPr>
            </w:pPr>
            <w:r>
              <w:rPr>
                <w:rFonts w:cs="Times New Roman"/>
                <w:b/>
                <w:sz w:val="18"/>
                <w:szCs w:val="18"/>
                <w:lang w:val="sr-Latn-RS"/>
              </w:rPr>
              <w:t>75,44</w:t>
            </w:r>
          </w:p>
        </w:tc>
        <w:tc>
          <w:tcPr>
            <w:tcW w:w="810" w:type="dxa"/>
            <w:tcBorders>
              <w:left w:val="single" w:sz="12" w:space="0" w:color="auto"/>
            </w:tcBorders>
            <w:vAlign w:val="bottom"/>
          </w:tcPr>
          <w:p w14:paraId="04588554" w14:textId="66B29177" w:rsidR="006C1C96" w:rsidRPr="00155510" w:rsidRDefault="00155510" w:rsidP="006C1C96">
            <w:pPr>
              <w:spacing w:after="60"/>
              <w:jc w:val="right"/>
              <w:rPr>
                <w:rFonts w:cs="Times New Roman"/>
                <w:bCs/>
                <w:sz w:val="18"/>
                <w:szCs w:val="18"/>
                <w:lang w:val="sr-Latn-RS"/>
              </w:rPr>
            </w:pPr>
            <w:r>
              <w:rPr>
                <w:rFonts w:cs="Times New Roman"/>
                <w:bCs/>
                <w:sz w:val="18"/>
                <w:szCs w:val="18"/>
                <w:lang w:val="sr-Latn-RS"/>
              </w:rPr>
              <w:t>73,9</w:t>
            </w:r>
          </w:p>
        </w:tc>
        <w:tc>
          <w:tcPr>
            <w:tcW w:w="810" w:type="dxa"/>
            <w:vAlign w:val="bottom"/>
          </w:tcPr>
          <w:p w14:paraId="08010118" w14:textId="2954457B" w:rsidR="006C1C96" w:rsidRPr="00155510" w:rsidRDefault="00155510" w:rsidP="006C1C96">
            <w:pPr>
              <w:spacing w:after="60"/>
              <w:jc w:val="right"/>
              <w:rPr>
                <w:rFonts w:cs="Times New Roman"/>
                <w:bCs/>
                <w:sz w:val="18"/>
                <w:szCs w:val="18"/>
                <w:lang w:val="sr-Latn-RS"/>
              </w:rPr>
            </w:pPr>
            <w:r>
              <w:rPr>
                <w:rFonts w:cs="Times New Roman"/>
                <w:bCs/>
                <w:sz w:val="18"/>
                <w:szCs w:val="18"/>
                <w:lang w:val="sr-Latn-RS"/>
              </w:rPr>
              <w:t>77,17</w:t>
            </w:r>
          </w:p>
        </w:tc>
        <w:tc>
          <w:tcPr>
            <w:tcW w:w="810" w:type="dxa"/>
            <w:tcBorders>
              <w:right w:val="single" w:sz="12" w:space="0" w:color="auto"/>
            </w:tcBorders>
            <w:vAlign w:val="bottom"/>
          </w:tcPr>
          <w:p w14:paraId="666DEDAD" w14:textId="5C0A4FA0" w:rsidR="006C1C96" w:rsidRPr="00155510" w:rsidRDefault="00155510" w:rsidP="006C1C96">
            <w:pPr>
              <w:spacing w:after="60"/>
              <w:jc w:val="right"/>
              <w:rPr>
                <w:rFonts w:cs="Times New Roman"/>
                <w:b/>
                <w:sz w:val="18"/>
                <w:szCs w:val="18"/>
                <w:lang w:val="sr-Latn-RS"/>
              </w:rPr>
            </w:pPr>
            <w:r>
              <w:rPr>
                <w:rFonts w:cs="Times New Roman"/>
                <w:b/>
                <w:sz w:val="18"/>
                <w:szCs w:val="18"/>
                <w:lang w:val="sr-Latn-RS"/>
              </w:rPr>
              <w:t>76,45</w:t>
            </w:r>
          </w:p>
        </w:tc>
        <w:tc>
          <w:tcPr>
            <w:tcW w:w="960" w:type="dxa"/>
            <w:tcBorders>
              <w:left w:val="single" w:sz="12" w:space="0" w:color="auto"/>
            </w:tcBorders>
            <w:vAlign w:val="bottom"/>
          </w:tcPr>
          <w:p w14:paraId="52FFA0AF" w14:textId="125E1DA2"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73,09</w:t>
            </w:r>
          </w:p>
        </w:tc>
        <w:tc>
          <w:tcPr>
            <w:tcW w:w="960" w:type="dxa"/>
            <w:vAlign w:val="bottom"/>
          </w:tcPr>
          <w:p w14:paraId="0A2AF625" w14:textId="77C0EFDC"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78,35</w:t>
            </w:r>
          </w:p>
        </w:tc>
        <w:tc>
          <w:tcPr>
            <w:tcW w:w="960" w:type="dxa"/>
            <w:vAlign w:val="bottom"/>
          </w:tcPr>
          <w:p w14:paraId="74BFF0F4" w14:textId="370560E8" w:rsidR="006C1C96" w:rsidRPr="00BD4D7E" w:rsidRDefault="006C1C96" w:rsidP="006C1C96">
            <w:pPr>
              <w:spacing w:after="60"/>
              <w:jc w:val="right"/>
              <w:rPr>
                <w:rFonts w:cs="Times New Roman"/>
                <w:b/>
                <w:sz w:val="18"/>
                <w:szCs w:val="18"/>
                <w:lang w:val="sr-Latn-RS"/>
              </w:rPr>
            </w:pPr>
            <w:r w:rsidRPr="00BD4D7E">
              <w:rPr>
                <w:rFonts w:cs="Times New Roman"/>
                <w:b/>
                <w:sz w:val="18"/>
                <w:szCs w:val="18"/>
                <w:lang w:val="sr-Latn-RS"/>
              </w:rPr>
              <w:t>75,71</w:t>
            </w:r>
          </w:p>
        </w:tc>
      </w:tr>
      <w:tr w:rsidR="006C1C96" w14:paraId="6CD696C9" w14:textId="32385096" w:rsidTr="00321F59">
        <w:tc>
          <w:tcPr>
            <w:tcW w:w="2790" w:type="dxa"/>
            <w:tcBorders>
              <w:right w:val="single" w:sz="12" w:space="0" w:color="auto"/>
            </w:tcBorders>
          </w:tcPr>
          <w:p w14:paraId="0C5C33FF" w14:textId="716184CB"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Prosečna starost (u godinama)</w:t>
            </w:r>
          </w:p>
        </w:tc>
        <w:tc>
          <w:tcPr>
            <w:tcW w:w="750" w:type="dxa"/>
            <w:tcBorders>
              <w:left w:val="single" w:sz="12" w:space="0" w:color="auto"/>
            </w:tcBorders>
            <w:vAlign w:val="bottom"/>
          </w:tcPr>
          <w:p w14:paraId="484381F9" w14:textId="0B067B4A" w:rsidR="006C1C96" w:rsidRPr="00EE7552" w:rsidRDefault="00094608" w:rsidP="006C1C96">
            <w:pPr>
              <w:spacing w:after="60"/>
              <w:jc w:val="right"/>
              <w:rPr>
                <w:rFonts w:cs="Times New Roman"/>
                <w:bCs/>
                <w:sz w:val="18"/>
                <w:szCs w:val="18"/>
                <w:lang w:val="sr-Latn-RS"/>
              </w:rPr>
            </w:pPr>
            <w:r>
              <w:rPr>
                <w:rFonts w:cs="Times New Roman"/>
                <w:bCs/>
                <w:sz w:val="18"/>
                <w:szCs w:val="18"/>
                <w:lang w:val="sr-Latn-RS"/>
              </w:rPr>
              <w:t>45,2</w:t>
            </w:r>
          </w:p>
        </w:tc>
        <w:tc>
          <w:tcPr>
            <w:tcW w:w="750" w:type="dxa"/>
            <w:vAlign w:val="bottom"/>
          </w:tcPr>
          <w:p w14:paraId="3AE99D7B" w14:textId="3A2FF588" w:rsidR="006C1C96" w:rsidRPr="00EE7552" w:rsidRDefault="00094608" w:rsidP="006C1C96">
            <w:pPr>
              <w:spacing w:after="60"/>
              <w:jc w:val="right"/>
              <w:rPr>
                <w:rFonts w:cs="Times New Roman"/>
                <w:bCs/>
                <w:sz w:val="18"/>
                <w:szCs w:val="18"/>
                <w:lang w:val="sr-Latn-RS"/>
              </w:rPr>
            </w:pPr>
            <w:r>
              <w:rPr>
                <w:rFonts w:cs="Times New Roman"/>
                <w:bCs/>
                <w:sz w:val="18"/>
                <w:szCs w:val="18"/>
                <w:lang w:val="sr-Latn-RS"/>
              </w:rPr>
              <w:t>48,4</w:t>
            </w:r>
          </w:p>
        </w:tc>
        <w:tc>
          <w:tcPr>
            <w:tcW w:w="750" w:type="dxa"/>
            <w:tcBorders>
              <w:right w:val="single" w:sz="12" w:space="0" w:color="auto"/>
            </w:tcBorders>
            <w:vAlign w:val="bottom"/>
          </w:tcPr>
          <w:p w14:paraId="39891B2A" w14:textId="4BC8866C" w:rsidR="006C1C96" w:rsidRPr="00BD4D7E" w:rsidRDefault="00094608" w:rsidP="006C1C96">
            <w:pPr>
              <w:spacing w:after="60"/>
              <w:jc w:val="right"/>
              <w:rPr>
                <w:rFonts w:cs="Times New Roman"/>
                <w:b/>
                <w:sz w:val="18"/>
                <w:szCs w:val="18"/>
                <w:lang w:val="sr-Latn-RS"/>
              </w:rPr>
            </w:pPr>
            <w:r>
              <w:rPr>
                <w:rFonts w:cs="Times New Roman"/>
                <w:b/>
                <w:sz w:val="18"/>
                <w:szCs w:val="18"/>
                <w:lang w:val="sr-Latn-RS"/>
              </w:rPr>
              <w:t>46,8</w:t>
            </w:r>
          </w:p>
        </w:tc>
        <w:tc>
          <w:tcPr>
            <w:tcW w:w="810" w:type="dxa"/>
            <w:tcBorders>
              <w:left w:val="single" w:sz="12" w:space="0" w:color="auto"/>
            </w:tcBorders>
            <w:vAlign w:val="bottom"/>
          </w:tcPr>
          <w:p w14:paraId="60DDFA1B" w14:textId="65916D07" w:rsidR="006C1C96" w:rsidRPr="00155510" w:rsidRDefault="00155510" w:rsidP="006C1C96">
            <w:pPr>
              <w:spacing w:after="60"/>
              <w:jc w:val="right"/>
              <w:rPr>
                <w:rFonts w:cs="Times New Roman"/>
                <w:bCs/>
                <w:sz w:val="18"/>
                <w:szCs w:val="18"/>
                <w:lang w:val="sr-Latn-RS"/>
              </w:rPr>
            </w:pPr>
            <w:r>
              <w:rPr>
                <w:rFonts w:cs="Times New Roman"/>
                <w:bCs/>
                <w:sz w:val="18"/>
                <w:szCs w:val="18"/>
                <w:lang w:val="sr-Latn-RS"/>
              </w:rPr>
              <w:t>45,4</w:t>
            </w:r>
          </w:p>
        </w:tc>
        <w:tc>
          <w:tcPr>
            <w:tcW w:w="810" w:type="dxa"/>
            <w:vAlign w:val="bottom"/>
          </w:tcPr>
          <w:p w14:paraId="7E3490D1" w14:textId="6BDDB4EF" w:rsidR="006C1C96" w:rsidRPr="00155510" w:rsidRDefault="00155510" w:rsidP="006C1C96">
            <w:pPr>
              <w:spacing w:after="60"/>
              <w:jc w:val="right"/>
              <w:rPr>
                <w:rFonts w:cs="Times New Roman"/>
                <w:bCs/>
                <w:sz w:val="18"/>
                <w:szCs w:val="18"/>
                <w:lang w:val="sr-Latn-RS"/>
              </w:rPr>
            </w:pPr>
            <w:r>
              <w:rPr>
                <w:rFonts w:cs="Times New Roman"/>
                <w:bCs/>
                <w:sz w:val="18"/>
                <w:szCs w:val="18"/>
                <w:lang w:val="sr-Latn-RS"/>
              </w:rPr>
              <w:t>44,3</w:t>
            </w:r>
          </w:p>
        </w:tc>
        <w:tc>
          <w:tcPr>
            <w:tcW w:w="810" w:type="dxa"/>
            <w:tcBorders>
              <w:right w:val="single" w:sz="12" w:space="0" w:color="auto"/>
            </w:tcBorders>
            <w:vAlign w:val="bottom"/>
          </w:tcPr>
          <w:p w14:paraId="096DC9AA" w14:textId="5B6899C8" w:rsidR="006C1C96" w:rsidRPr="00155510" w:rsidRDefault="00155510" w:rsidP="006C1C96">
            <w:pPr>
              <w:spacing w:after="60"/>
              <w:jc w:val="right"/>
              <w:rPr>
                <w:rFonts w:cs="Times New Roman"/>
                <w:b/>
                <w:sz w:val="18"/>
                <w:szCs w:val="18"/>
                <w:lang w:val="sr-Latn-RS"/>
              </w:rPr>
            </w:pPr>
            <w:r>
              <w:rPr>
                <w:rFonts w:cs="Times New Roman"/>
                <w:b/>
                <w:sz w:val="18"/>
                <w:szCs w:val="18"/>
                <w:lang w:val="sr-Latn-RS"/>
              </w:rPr>
              <w:t>43,1</w:t>
            </w:r>
          </w:p>
        </w:tc>
        <w:tc>
          <w:tcPr>
            <w:tcW w:w="960" w:type="dxa"/>
            <w:tcBorders>
              <w:left w:val="single" w:sz="12" w:space="0" w:color="auto"/>
            </w:tcBorders>
            <w:vAlign w:val="bottom"/>
          </w:tcPr>
          <w:p w14:paraId="3ED0D70B" w14:textId="786C8CD0"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41,9</w:t>
            </w:r>
          </w:p>
        </w:tc>
        <w:tc>
          <w:tcPr>
            <w:tcW w:w="960" w:type="dxa"/>
            <w:vAlign w:val="bottom"/>
          </w:tcPr>
          <w:p w14:paraId="1A81A236" w14:textId="4DDB118D"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44,7</w:t>
            </w:r>
          </w:p>
        </w:tc>
        <w:tc>
          <w:tcPr>
            <w:tcW w:w="960" w:type="dxa"/>
            <w:vAlign w:val="bottom"/>
          </w:tcPr>
          <w:p w14:paraId="357857AB" w14:textId="4C11DBCF" w:rsidR="006C1C96" w:rsidRPr="00BD4D7E" w:rsidRDefault="00C23A69" w:rsidP="006C1C96">
            <w:pPr>
              <w:spacing w:after="60"/>
              <w:jc w:val="right"/>
              <w:rPr>
                <w:rFonts w:cs="Times New Roman"/>
                <w:b/>
                <w:sz w:val="18"/>
                <w:szCs w:val="18"/>
                <w:lang w:val="sr-Latn-RS"/>
              </w:rPr>
            </w:pPr>
            <w:r>
              <w:rPr>
                <w:rFonts w:cs="Times New Roman"/>
                <w:b/>
                <w:sz w:val="18"/>
                <w:szCs w:val="18"/>
                <w:lang w:val="sr-Latn-RS"/>
              </w:rPr>
              <w:t>43,3</w:t>
            </w:r>
          </w:p>
        </w:tc>
      </w:tr>
      <w:tr w:rsidR="006C1C96" w14:paraId="75E6C210" w14:textId="42C5F874" w:rsidTr="00321F59">
        <w:tc>
          <w:tcPr>
            <w:tcW w:w="2790" w:type="dxa"/>
            <w:tcBorders>
              <w:right w:val="single" w:sz="12" w:space="0" w:color="auto"/>
            </w:tcBorders>
          </w:tcPr>
          <w:p w14:paraId="7F639C65" w14:textId="027AF97F"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Indeks starenja (60+ god. / 0-19 god.)</w:t>
            </w:r>
          </w:p>
        </w:tc>
        <w:tc>
          <w:tcPr>
            <w:tcW w:w="750" w:type="dxa"/>
            <w:tcBorders>
              <w:left w:val="single" w:sz="12" w:space="0" w:color="auto"/>
            </w:tcBorders>
            <w:vAlign w:val="bottom"/>
          </w:tcPr>
          <w:p w14:paraId="2B73C6CE" w14:textId="1371C6E1"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750" w:type="dxa"/>
            <w:vAlign w:val="bottom"/>
          </w:tcPr>
          <w:p w14:paraId="6BAB2757" w14:textId="147D2162"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750" w:type="dxa"/>
            <w:tcBorders>
              <w:right w:val="single" w:sz="12" w:space="0" w:color="auto"/>
            </w:tcBorders>
            <w:vAlign w:val="bottom"/>
          </w:tcPr>
          <w:p w14:paraId="36AE4F3B" w14:textId="4D2067B3" w:rsidR="006C1C96" w:rsidRPr="00BD4D7E" w:rsidRDefault="00094608" w:rsidP="006C1C96">
            <w:pPr>
              <w:spacing w:after="60"/>
              <w:jc w:val="right"/>
              <w:rPr>
                <w:rFonts w:cs="Times New Roman"/>
                <w:b/>
                <w:sz w:val="18"/>
                <w:szCs w:val="18"/>
                <w:lang w:val="sr-Latn-RS"/>
              </w:rPr>
            </w:pPr>
            <w:r>
              <w:rPr>
                <w:rFonts w:cs="Times New Roman"/>
                <w:b/>
                <w:sz w:val="18"/>
                <w:szCs w:val="18"/>
                <w:lang w:val="sr-Latn-RS"/>
              </w:rPr>
              <w:t>200,71</w:t>
            </w:r>
          </w:p>
        </w:tc>
        <w:tc>
          <w:tcPr>
            <w:tcW w:w="810" w:type="dxa"/>
            <w:tcBorders>
              <w:left w:val="single" w:sz="12" w:space="0" w:color="auto"/>
            </w:tcBorders>
            <w:vAlign w:val="bottom"/>
          </w:tcPr>
          <w:p w14:paraId="139E86E9" w14:textId="18ED94F1"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810" w:type="dxa"/>
            <w:vAlign w:val="bottom"/>
          </w:tcPr>
          <w:p w14:paraId="00D45022" w14:textId="6D77A2BC"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810" w:type="dxa"/>
            <w:tcBorders>
              <w:right w:val="single" w:sz="12" w:space="0" w:color="auto"/>
            </w:tcBorders>
            <w:vAlign w:val="bottom"/>
          </w:tcPr>
          <w:p w14:paraId="7A2FF558" w14:textId="3328F5AE" w:rsidR="006C1C96" w:rsidRPr="003312B5" w:rsidRDefault="003312B5" w:rsidP="006C1C96">
            <w:pPr>
              <w:spacing w:after="60"/>
              <w:jc w:val="right"/>
              <w:rPr>
                <w:rFonts w:cs="Times New Roman"/>
                <w:b/>
                <w:sz w:val="18"/>
                <w:szCs w:val="18"/>
                <w:lang w:val="sr-Latn-RS"/>
              </w:rPr>
            </w:pPr>
            <w:r>
              <w:rPr>
                <w:rFonts w:cs="Times New Roman"/>
                <w:b/>
                <w:sz w:val="18"/>
                <w:szCs w:val="18"/>
                <w:lang w:val="sr-Latn-RS"/>
              </w:rPr>
              <w:t>154,62</w:t>
            </w:r>
          </w:p>
        </w:tc>
        <w:tc>
          <w:tcPr>
            <w:tcW w:w="960" w:type="dxa"/>
            <w:tcBorders>
              <w:left w:val="single" w:sz="12" w:space="0" w:color="auto"/>
            </w:tcBorders>
            <w:vAlign w:val="bottom"/>
          </w:tcPr>
          <w:p w14:paraId="43AA435B" w14:textId="66F9F616"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960" w:type="dxa"/>
            <w:vAlign w:val="bottom"/>
          </w:tcPr>
          <w:p w14:paraId="1A02D18B" w14:textId="1E628D20" w:rsidR="006C1C96" w:rsidRPr="00EE7552" w:rsidRDefault="006C1C96" w:rsidP="006C1C96">
            <w:pPr>
              <w:spacing w:after="60"/>
              <w:jc w:val="right"/>
              <w:rPr>
                <w:rFonts w:cs="Times New Roman"/>
                <w:bCs/>
                <w:sz w:val="18"/>
                <w:szCs w:val="18"/>
                <w:lang w:val="sr-Latn-RS"/>
              </w:rPr>
            </w:pPr>
            <w:r>
              <w:rPr>
                <w:rFonts w:cs="Times New Roman"/>
                <w:bCs/>
                <w:sz w:val="18"/>
                <w:szCs w:val="18"/>
                <w:lang w:val="sr-Latn-RS"/>
              </w:rPr>
              <w:t>/</w:t>
            </w:r>
          </w:p>
        </w:tc>
        <w:tc>
          <w:tcPr>
            <w:tcW w:w="960" w:type="dxa"/>
            <w:vAlign w:val="bottom"/>
          </w:tcPr>
          <w:p w14:paraId="3FD95434" w14:textId="23BADA54" w:rsidR="006C1C96" w:rsidRPr="00BD4D7E" w:rsidRDefault="006C1C96" w:rsidP="006C1C96">
            <w:pPr>
              <w:spacing w:after="60"/>
              <w:jc w:val="right"/>
              <w:rPr>
                <w:rFonts w:cs="Times New Roman"/>
                <w:b/>
                <w:sz w:val="18"/>
                <w:szCs w:val="18"/>
                <w:lang w:val="sr-Latn-RS"/>
              </w:rPr>
            </w:pPr>
            <w:r w:rsidRPr="00BD4D7E">
              <w:rPr>
                <w:rFonts w:cs="Times New Roman"/>
                <w:b/>
                <w:sz w:val="18"/>
                <w:szCs w:val="18"/>
                <w:lang w:val="sr-Latn-RS"/>
              </w:rPr>
              <w:t>144,05</w:t>
            </w:r>
          </w:p>
        </w:tc>
      </w:tr>
      <w:tr w:rsidR="006C1C96" w14:paraId="24ECD534" w14:textId="3C07D118" w:rsidTr="00321F59">
        <w:tc>
          <w:tcPr>
            <w:tcW w:w="2790" w:type="dxa"/>
            <w:tcBorders>
              <w:right w:val="single" w:sz="12" w:space="0" w:color="auto"/>
            </w:tcBorders>
          </w:tcPr>
          <w:p w14:paraId="30AFCF02" w14:textId="6821DB29"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 dece starosti 0-14</w:t>
            </w:r>
          </w:p>
        </w:tc>
        <w:tc>
          <w:tcPr>
            <w:tcW w:w="750" w:type="dxa"/>
            <w:tcBorders>
              <w:left w:val="single" w:sz="12" w:space="0" w:color="auto"/>
            </w:tcBorders>
            <w:vAlign w:val="bottom"/>
          </w:tcPr>
          <w:p w14:paraId="63A5487B" w14:textId="4A32AEE0" w:rsidR="006C1C96" w:rsidRPr="00EE7552" w:rsidRDefault="00F30E9C" w:rsidP="006C1C96">
            <w:pPr>
              <w:spacing w:after="60"/>
              <w:jc w:val="right"/>
              <w:rPr>
                <w:rFonts w:cs="Times New Roman"/>
                <w:bCs/>
                <w:sz w:val="18"/>
                <w:szCs w:val="18"/>
                <w:lang w:val="sr-Latn-RS"/>
              </w:rPr>
            </w:pPr>
            <w:r>
              <w:rPr>
                <w:rFonts w:cs="Times New Roman"/>
                <w:bCs/>
                <w:sz w:val="18"/>
                <w:szCs w:val="18"/>
                <w:lang w:val="sr-Latn-RS"/>
              </w:rPr>
              <w:t>54,19</w:t>
            </w:r>
          </w:p>
        </w:tc>
        <w:tc>
          <w:tcPr>
            <w:tcW w:w="750" w:type="dxa"/>
            <w:vAlign w:val="bottom"/>
          </w:tcPr>
          <w:p w14:paraId="4110FD23" w14:textId="0819EE2F" w:rsidR="006C1C96" w:rsidRPr="00EE7552" w:rsidRDefault="00F30E9C" w:rsidP="006C1C96">
            <w:pPr>
              <w:spacing w:after="60"/>
              <w:jc w:val="right"/>
              <w:rPr>
                <w:rFonts w:cs="Times New Roman"/>
                <w:bCs/>
                <w:sz w:val="18"/>
                <w:szCs w:val="18"/>
                <w:lang w:val="sr-Latn-RS"/>
              </w:rPr>
            </w:pPr>
            <w:r>
              <w:rPr>
                <w:rFonts w:cs="Times New Roman"/>
                <w:bCs/>
                <w:sz w:val="18"/>
                <w:szCs w:val="18"/>
                <w:lang w:val="sr-Latn-RS"/>
              </w:rPr>
              <w:t>45,81</w:t>
            </w:r>
          </w:p>
        </w:tc>
        <w:tc>
          <w:tcPr>
            <w:tcW w:w="750" w:type="dxa"/>
            <w:tcBorders>
              <w:right w:val="single" w:sz="12" w:space="0" w:color="auto"/>
            </w:tcBorders>
            <w:vAlign w:val="bottom"/>
          </w:tcPr>
          <w:p w14:paraId="0E698058" w14:textId="4374FCD1" w:rsidR="006C1C96" w:rsidRPr="00BD4D7E" w:rsidRDefault="00F30E9C" w:rsidP="006C1C96">
            <w:pPr>
              <w:spacing w:after="60"/>
              <w:jc w:val="right"/>
              <w:rPr>
                <w:rFonts w:cs="Times New Roman"/>
                <w:b/>
                <w:sz w:val="18"/>
                <w:szCs w:val="18"/>
                <w:lang w:val="sr-Latn-RS"/>
              </w:rPr>
            </w:pPr>
            <w:r>
              <w:rPr>
                <w:rFonts w:cs="Times New Roman"/>
                <w:b/>
                <w:sz w:val="18"/>
                <w:szCs w:val="18"/>
                <w:lang w:val="sr-Latn-RS"/>
              </w:rPr>
              <w:t>12,24</w:t>
            </w:r>
          </w:p>
        </w:tc>
        <w:tc>
          <w:tcPr>
            <w:tcW w:w="810" w:type="dxa"/>
            <w:tcBorders>
              <w:left w:val="single" w:sz="12" w:space="0" w:color="auto"/>
            </w:tcBorders>
            <w:vAlign w:val="bottom"/>
          </w:tcPr>
          <w:p w14:paraId="56DA7ED5" w14:textId="26C05E64" w:rsidR="006C1C96" w:rsidRPr="003F7A31" w:rsidRDefault="003F7A31" w:rsidP="006C1C96">
            <w:pPr>
              <w:spacing w:after="60"/>
              <w:jc w:val="right"/>
              <w:rPr>
                <w:rFonts w:cs="Times New Roman"/>
                <w:bCs/>
                <w:sz w:val="18"/>
                <w:szCs w:val="18"/>
                <w:lang w:val="sr-Latn-RS"/>
              </w:rPr>
            </w:pPr>
            <w:r>
              <w:rPr>
                <w:rFonts w:cs="Times New Roman"/>
                <w:bCs/>
                <w:sz w:val="18"/>
                <w:szCs w:val="18"/>
                <w:lang w:val="sr-Latn-RS"/>
              </w:rPr>
              <w:t>51,61</w:t>
            </w:r>
          </w:p>
        </w:tc>
        <w:tc>
          <w:tcPr>
            <w:tcW w:w="810" w:type="dxa"/>
            <w:vAlign w:val="bottom"/>
          </w:tcPr>
          <w:p w14:paraId="3FFBB994" w14:textId="538600AA" w:rsidR="006C1C96" w:rsidRPr="003F7A31" w:rsidRDefault="003F7A31" w:rsidP="006C1C96">
            <w:pPr>
              <w:spacing w:after="60"/>
              <w:jc w:val="right"/>
              <w:rPr>
                <w:rFonts w:cs="Times New Roman"/>
                <w:bCs/>
                <w:sz w:val="18"/>
                <w:szCs w:val="18"/>
                <w:lang w:val="sr-Latn-RS"/>
              </w:rPr>
            </w:pPr>
            <w:r>
              <w:rPr>
                <w:rFonts w:cs="Times New Roman"/>
                <w:bCs/>
                <w:sz w:val="18"/>
                <w:szCs w:val="18"/>
                <w:lang w:val="sr-Latn-RS"/>
              </w:rPr>
              <w:t>48,39</w:t>
            </w:r>
          </w:p>
        </w:tc>
        <w:tc>
          <w:tcPr>
            <w:tcW w:w="810" w:type="dxa"/>
            <w:tcBorders>
              <w:right w:val="single" w:sz="12" w:space="0" w:color="auto"/>
            </w:tcBorders>
            <w:vAlign w:val="bottom"/>
          </w:tcPr>
          <w:p w14:paraId="58BBF938" w14:textId="00B8A338" w:rsidR="006C1C96" w:rsidRPr="003F7A31" w:rsidRDefault="003F7A31" w:rsidP="006C1C96">
            <w:pPr>
              <w:spacing w:after="60"/>
              <w:jc w:val="right"/>
              <w:rPr>
                <w:rFonts w:cs="Times New Roman"/>
                <w:b/>
                <w:sz w:val="18"/>
                <w:szCs w:val="18"/>
                <w:lang w:val="sr-Latn-RS"/>
              </w:rPr>
            </w:pPr>
            <w:r>
              <w:rPr>
                <w:rFonts w:cs="Times New Roman"/>
                <w:b/>
                <w:sz w:val="18"/>
                <w:szCs w:val="18"/>
                <w:lang w:val="sr-Latn-RS"/>
              </w:rPr>
              <w:t>13,92</w:t>
            </w:r>
          </w:p>
        </w:tc>
        <w:tc>
          <w:tcPr>
            <w:tcW w:w="960" w:type="dxa"/>
            <w:tcBorders>
              <w:left w:val="single" w:sz="12" w:space="0" w:color="auto"/>
            </w:tcBorders>
            <w:vAlign w:val="bottom"/>
          </w:tcPr>
          <w:p w14:paraId="17409DA7" w14:textId="773DA1C3"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51,52</w:t>
            </w:r>
          </w:p>
        </w:tc>
        <w:tc>
          <w:tcPr>
            <w:tcW w:w="960" w:type="dxa"/>
            <w:vAlign w:val="bottom"/>
          </w:tcPr>
          <w:p w14:paraId="2852632F" w14:textId="26EA5518"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48,48</w:t>
            </w:r>
          </w:p>
        </w:tc>
        <w:tc>
          <w:tcPr>
            <w:tcW w:w="960" w:type="dxa"/>
            <w:vAlign w:val="bottom"/>
          </w:tcPr>
          <w:p w14:paraId="12ED6C39" w14:textId="5A1ED7EC" w:rsidR="006C1C96" w:rsidRPr="00BD4D7E" w:rsidRDefault="00AD1045" w:rsidP="006C1C96">
            <w:pPr>
              <w:spacing w:after="60"/>
              <w:jc w:val="right"/>
              <w:rPr>
                <w:rFonts w:cs="Times New Roman"/>
                <w:b/>
                <w:sz w:val="18"/>
                <w:szCs w:val="18"/>
                <w:lang w:val="sr-Latn-RS"/>
              </w:rPr>
            </w:pPr>
            <w:r w:rsidRPr="00BD4D7E">
              <w:rPr>
                <w:rFonts w:cs="Times New Roman"/>
                <w:b/>
                <w:sz w:val="18"/>
                <w:szCs w:val="18"/>
                <w:lang w:val="sr-Latn-RS"/>
              </w:rPr>
              <w:t>14,29</w:t>
            </w:r>
          </w:p>
        </w:tc>
      </w:tr>
      <w:tr w:rsidR="006C1C96" w14:paraId="6E0B361E" w14:textId="42FE9B94" w:rsidTr="00321F59">
        <w:tc>
          <w:tcPr>
            <w:tcW w:w="2790" w:type="dxa"/>
            <w:tcBorders>
              <w:right w:val="single" w:sz="12" w:space="0" w:color="auto"/>
            </w:tcBorders>
          </w:tcPr>
          <w:p w14:paraId="10FAE8BF" w14:textId="6CB60501"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 stanovništva radnog uzrasta</w:t>
            </w:r>
          </w:p>
        </w:tc>
        <w:tc>
          <w:tcPr>
            <w:tcW w:w="750" w:type="dxa"/>
            <w:tcBorders>
              <w:left w:val="single" w:sz="12" w:space="0" w:color="auto"/>
            </w:tcBorders>
            <w:vAlign w:val="bottom"/>
          </w:tcPr>
          <w:p w14:paraId="04BFAB33" w14:textId="11B78071" w:rsidR="006C1C96" w:rsidRPr="00EE7552" w:rsidRDefault="00F30E9C" w:rsidP="006C1C96">
            <w:pPr>
              <w:spacing w:after="60"/>
              <w:jc w:val="right"/>
              <w:rPr>
                <w:rFonts w:cs="Times New Roman"/>
                <w:bCs/>
                <w:sz w:val="18"/>
                <w:szCs w:val="18"/>
                <w:lang w:val="sr-Latn-RS"/>
              </w:rPr>
            </w:pPr>
            <w:r>
              <w:rPr>
                <w:rFonts w:cs="Times New Roman"/>
                <w:bCs/>
                <w:sz w:val="18"/>
                <w:szCs w:val="18"/>
                <w:lang w:val="sr-Latn-RS"/>
              </w:rPr>
              <w:t>51,32</w:t>
            </w:r>
          </w:p>
        </w:tc>
        <w:tc>
          <w:tcPr>
            <w:tcW w:w="750" w:type="dxa"/>
            <w:vAlign w:val="bottom"/>
          </w:tcPr>
          <w:p w14:paraId="31AABBF1" w14:textId="71160046" w:rsidR="006C1C96" w:rsidRPr="00EE7552" w:rsidRDefault="00F30E9C" w:rsidP="006C1C96">
            <w:pPr>
              <w:spacing w:after="60"/>
              <w:jc w:val="right"/>
              <w:rPr>
                <w:rFonts w:cs="Times New Roman"/>
                <w:bCs/>
                <w:sz w:val="18"/>
                <w:szCs w:val="18"/>
                <w:lang w:val="sr-Latn-RS"/>
              </w:rPr>
            </w:pPr>
            <w:r>
              <w:rPr>
                <w:rFonts w:cs="Times New Roman"/>
                <w:bCs/>
                <w:sz w:val="18"/>
                <w:szCs w:val="18"/>
                <w:lang w:val="sr-Latn-RS"/>
              </w:rPr>
              <w:t>48,68</w:t>
            </w:r>
          </w:p>
        </w:tc>
        <w:tc>
          <w:tcPr>
            <w:tcW w:w="750" w:type="dxa"/>
            <w:tcBorders>
              <w:right w:val="single" w:sz="12" w:space="0" w:color="auto"/>
            </w:tcBorders>
            <w:vAlign w:val="bottom"/>
          </w:tcPr>
          <w:p w14:paraId="2C660017" w14:textId="0B9D29DE" w:rsidR="006C1C96" w:rsidRPr="00BD4D7E" w:rsidRDefault="00F30E9C" w:rsidP="006C1C96">
            <w:pPr>
              <w:spacing w:after="60"/>
              <w:jc w:val="right"/>
              <w:rPr>
                <w:rFonts w:cs="Times New Roman"/>
                <w:b/>
                <w:sz w:val="18"/>
                <w:szCs w:val="18"/>
                <w:lang w:val="sr-Latn-RS"/>
              </w:rPr>
            </w:pPr>
            <w:r>
              <w:rPr>
                <w:rFonts w:cs="Times New Roman"/>
                <w:b/>
                <w:sz w:val="18"/>
                <w:szCs w:val="18"/>
                <w:lang w:val="sr-Latn-RS"/>
              </w:rPr>
              <w:t>62,05</w:t>
            </w:r>
          </w:p>
        </w:tc>
        <w:tc>
          <w:tcPr>
            <w:tcW w:w="810" w:type="dxa"/>
            <w:tcBorders>
              <w:left w:val="single" w:sz="12" w:space="0" w:color="auto"/>
            </w:tcBorders>
            <w:vAlign w:val="bottom"/>
          </w:tcPr>
          <w:p w14:paraId="481785C4" w14:textId="3F951126" w:rsidR="006C1C96" w:rsidRPr="003F7A31" w:rsidRDefault="003F7A31" w:rsidP="006C1C96">
            <w:pPr>
              <w:spacing w:after="60"/>
              <w:jc w:val="right"/>
              <w:rPr>
                <w:rFonts w:cs="Times New Roman"/>
                <w:bCs/>
                <w:sz w:val="18"/>
                <w:szCs w:val="18"/>
                <w:lang w:val="sr-Latn-RS"/>
              </w:rPr>
            </w:pPr>
            <w:r>
              <w:rPr>
                <w:rFonts w:cs="Times New Roman"/>
                <w:bCs/>
                <w:sz w:val="18"/>
                <w:szCs w:val="18"/>
                <w:lang w:val="sr-Latn-RS"/>
              </w:rPr>
              <w:t>50,75</w:t>
            </w:r>
          </w:p>
        </w:tc>
        <w:tc>
          <w:tcPr>
            <w:tcW w:w="810" w:type="dxa"/>
            <w:vAlign w:val="bottom"/>
          </w:tcPr>
          <w:p w14:paraId="1E271F55" w14:textId="17CF8893" w:rsidR="006C1C96" w:rsidRPr="003F7A31" w:rsidRDefault="003F7A31" w:rsidP="006C1C96">
            <w:pPr>
              <w:spacing w:after="60"/>
              <w:jc w:val="right"/>
              <w:rPr>
                <w:rFonts w:cs="Times New Roman"/>
                <w:bCs/>
                <w:sz w:val="18"/>
                <w:szCs w:val="18"/>
                <w:lang w:val="sr-Latn-RS"/>
              </w:rPr>
            </w:pPr>
            <w:r>
              <w:rPr>
                <w:rFonts w:cs="Times New Roman"/>
                <w:bCs/>
                <w:sz w:val="18"/>
                <w:szCs w:val="18"/>
                <w:lang w:val="sr-Latn-RS"/>
              </w:rPr>
              <w:t>49,25</w:t>
            </w:r>
          </w:p>
        </w:tc>
        <w:tc>
          <w:tcPr>
            <w:tcW w:w="810" w:type="dxa"/>
            <w:tcBorders>
              <w:right w:val="single" w:sz="12" w:space="0" w:color="auto"/>
            </w:tcBorders>
            <w:vAlign w:val="bottom"/>
          </w:tcPr>
          <w:p w14:paraId="337A7887" w14:textId="486BF5B6" w:rsidR="006C1C96" w:rsidRPr="003F7A31" w:rsidRDefault="003F7A31" w:rsidP="006C1C96">
            <w:pPr>
              <w:spacing w:after="60"/>
              <w:jc w:val="right"/>
              <w:rPr>
                <w:rFonts w:cs="Times New Roman"/>
                <w:b/>
                <w:sz w:val="18"/>
                <w:szCs w:val="18"/>
                <w:lang w:val="sr-Latn-RS"/>
              </w:rPr>
            </w:pPr>
            <w:r>
              <w:rPr>
                <w:rFonts w:cs="Times New Roman"/>
                <w:b/>
                <w:sz w:val="18"/>
                <w:szCs w:val="18"/>
                <w:lang w:val="sr-Latn-RS"/>
              </w:rPr>
              <w:t>64,31</w:t>
            </w:r>
          </w:p>
        </w:tc>
        <w:tc>
          <w:tcPr>
            <w:tcW w:w="960" w:type="dxa"/>
            <w:tcBorders>
              <w:left w:val="single" w:sz="12" w:space="0" w:color="auto"/>
            </w:tcBorders>
            <w:vAlign w:val="bottom"/>
          </w:tcPr>
          <w:p w14:paraId="4973798F" w14:textId="30FD0897"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49,97</w:t>
            </w:r>
          </w:p>
        </w:tc>
        <w:tc>
          <w:tcPr>
            <w:tcW w:w="960" w:type="dxa"/>
            <w:vAlign w:val="bottom"/>
          </w:tcPr>
          <w:p w14:paraId="4A166E24" w14:textId="573ED627"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50,03</w:t>
            </w:r>
          </w:p>
        </w:tc>
        <w:tc>
          <w:tcPr>
            <w:tcW w:w="960" w:type="dxa"/>
            <w:vAlign w:val="bottom"/>
          </w:tcPr>
          <w:p w14:paraId="3CA36750" w14:textId="79D8043B" w:rsidR="006C1C96" w:rsidRPr="00BD4D7E" w:rsidRDefault="00AD1045" w:rsidP="006C1C96">
            <w:pPr>
              <w:spacing w:after="60"/>
              <w:jc w:val="right"/>
              <w:rPr>
                <w:rFonts w:cs="Times New Roman"/>
                <w:b/>
                <w:sz w:val="18"/>
                <w:szCs w:val="18"/>
                <w:lang w:val="sr-Latn-RS"/>
              </w:rPr>
            </w:pPr>
            <w:r w:rsidRPr="00BD4D7E">
              <w:rPr>
                <w:rFonts w:cs="Times New Roman"/>
                <w:b/>
                <w:sz w:val="18"/>
                <w:szCs w:val="18"/>
                <w:lang w:val="sr-Latn-RS"/>
              </w:rPr>
              <w:t>65,02</w:t>
            </w:r>
          </w:p>
        </w:tc>
      </w:tr>
      <w:tr w:rsidR="006C1C96" w14:paraId="7172A18A" w14:textId="3D9B3EA3" w:rsidTr="00321F59">
        <w:tc>
          <w:tcPr>
            <w:tcW w:w="2790" w:type="dxa"/>
            <w:tcBorders>
              <w:right w:val="single" w:sz="12" w:space="0" w:color="auto"/>
            </w:tcBorders>
          </w:tcPr>
          <w:p w14:paraId="3F280E91" w14:textId="4A3C2444"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 65+ u ukupnom stanovništvu</w:t>
            </w:r>
          </w:p>
        </w:tc>
        <w:tc>
          <w:tcPr>
            <w:tcW w:w="750" w:type="dxa"/>
            <w:tcBorders>
              <w:left w:val="single" w:sz="12" w:space="0" w:color="auto"/>
            </w:tcBorders>
            <w:vAlign w:val="bottom"/>
          </w:tcPr>
          <w:p w14:paraId="7EC39947" w14:textId="4486A99C" w:rsidR="006C1C96" w:rsidRPr="00EE7552" w:rsidRDefault="00F30E9C" w:rsidP="006C1C96">
            <w:pPr>
              <w:spacing w:after="60"/>
              <w:jc w:val="right"/>
              <w:rPr>
                <w:rFonts w:cs="Times New Roman"/>
                <w:bCs/>
                <w:sz w:val="18"/>
                <w:szCs w:val="18"/>
                <w:lang w:val="sr-Latn-RS"/>
              </w:rPr>
            </w:pPr>
            <w:r>
              <w:rPr>
                <w:rFonts w:cs="Times New Roman"/>
                <w:bCs/>
                <w:sz w:val="18"/>
                <w:szCs w:val="18"/>
                <w:lang w:val="sr-Latn-RS"/>
              </w:rPr>
              <w:t>45,68</w:t>
            </w:r>
          </w:p>
        </w:tc>
        <w:tc>
          <w:tcPr>
            <w:tcW w:w="750" w:type="dxa"/>
            <w:vAlign w:val="bottom"/>
          </w:tcPr>
          <w:p w14:paraId="27626625" w14:textId="38F194CD" w:rsidR="006C1C96" w:rsidRPr="00EE7552" w:rsidRDefault="00F30E9C" w:rsidP="006C1C96">
            <w:pPr>
              <w:spacing w:after="60"/>
              <w:jc w:val="right"/>
              <w:rPr>
                <w:rFonts w:cs="Times New Roman"/>
                <w:bCs/>
                <w:sz w:val="18"/>
                <w:szCs w:val="18"/>
                <w:lang w:val="sr-Latn-RS"/>
              </w:rPr>
            </w:pPr>
            <w:r>
              <w:rPr>
                <w:rFonts w:cs="Times New Roman"/>
                <w:bCs/>
                <w:sz w:val="18"/>
                <w:szCs w:val="18"/>
                <w:lang w:val="sr-Latn-RS"/>
              </w:rPr>
              <w:t>54,32</w:t>
            </w:r>
          </w:p>
        </w:tc>
        <w:tc>
          <w:tcPr>
            <w:tcW w:w="750" w:type="dxa"/>
            <w:tcBorders>
              <w:right w:val="single" w:sz="12" w:space="0" w:color="auto"/>
            </w:tcBorders>
            <w:vAlign w:val="bottom"/>
          </w:tcPr>
          <w:p w14:paraId="680C7665" w14:textId="77B2081E" w:rsidR="006C1C96" w:rsidRPr="00BD4D7E" w:rsidRDefault="00F30E9C" w:rsidP="006C1C96">
            <w:pPr>
              <w:spacing w:after="60"/>
              <w:jc w:val="right"/>
              <w:rPr>
                <w:rFonts w:cs="Times New Roman"/>
                <w:b/>
                <w:sz w:val="18"/>
                <w:szCs w:val="18"/>
                <w:lang w:val="sr-Latn-RS"/>
              </w:rPr>
            </w:pPr>
            <w:r>
              <w:rPr>
                <w:rFonts w:cs="Times New Roman"/>
                <w:b/>
                <w:sz w:val="18"/>
                <w:szCs w:val="18"/>
                <w:lang w:val="sr-Latn-RS"/>
              </w:rPr>
              <w:t>25,71</w:t>
            </w:r>
          </w:p>
        </w:tc>
        <w:tc>
          <w:tcPr>
            <w:tcW w:w="810" w:type="dxa"/>
            <w:tcBorders>
              <w:left w:val="single" w:sz="12" w:space="0" w:color="auto"/>
            </w:tcBorders>
            <w:vAlign w:val="bottom"/>
          </w:tcPr>
          <w:p w14:paraId="30DC395F" w14:textId="5C0C40FC" w:rsidR="006C1C96" w:rsidRPr="003F7A31" w:rsidRDefault="003F7A31" w:rsidP="006C1C96">
            <w:pPr>
              <w:spacing w:after="60"/>
              <w:jc w:val="right"/>
              <w:rPr>
                <w:rFonts w:cs="Times New Roman"/>
                <w:bCs/>
                <w:sz w:val="18"/>
                <w:szCs w:val="18"/>
                <w:lang w:val="sr-Latn-RS"/>
              </w:rPr>
            </w:pPr>
            <w:r>
              <w:rPr>
                <w:rFonts w:cs="Times New Roman"/>
                <w:bCs/>
                <w:sz w:val="18"/>
                <w:szCs w:val="18"/>
                <w:lang w:val="sr-Latn-RS"/>
              </w:rPr>
              <w:t>44,88</w:t>
            </w:r>
          </w:p>
        </w:tc>
        <w:tc>
          <w:tcPr>
            <w:tcW w:w="810" w:type="dxa"/>
            <w:vAlign w:val="bottom"/>
          </w:tcPr>
          <w:p w14:paraId="66AE4F3A" w14:textId="2AA7248A" w:rsidR="006C1C96" w:rsidRPr="003F7A31" w:rsidRDefault="003F7A31" w:rsidP="006C1C96">
            <w:pPr>
              <w:spacing w:after="60"/>
              <w:jc w:val="right"/>
              <w:rPr>
                <w:rFonts w:cs="Times New Roman"/>
                <w:bCs/>
                <w:sz w:val="18"/>
                <w:szCs w:val="18"/>
                <w:lang w:val="sr-Latn-RS"/>
              </w:rPr>
            </w:pPr>
            <w:r>
              <w:rPr>
                <w:rFonts w:cs="Times New Roman"/>
                <w:bCs/>
                <w:sz w:val="18"/>
                <w:szCs w:val="18"/>
                <w:lang w:val="sr-Latn-RS"/>
              </w:rPr>
              <w:t>55,12</w:t>
            </w:r>
          </w:p>
        </w:tc>
        <w:tc>
          <w:tcPr>
            <w:tcW w:w="810" w:type="dxa"/>
            <w:tcBorders>
              <w:right w:val="single" w:sz="12" w:space="0" w:color="auto"/>
            </w:tcBorders>
            <w:vAlign w:val="bottom"/>
          </w:tcPr>
          <w:p w14:paraId="10AB4298" w14:textId="63B4D5EE" w:rsidR="006C1C96" w:rsidRPr="003F7A31" w:rsidRDefault="003F7A31" w:rsidP="006C1C96">
            <w:pPr>
              <w:spacing w:after="60"/>
              <w:jc w:val="right"/>
              <w:rPr>
                <w:rFonts w:cs="Times New Roman"/>
                <w:b/>
                <w:sz w:val="18"/>
                <w:szCs w:val="18"/>
                <w:lang w:val="sr-Latn-RS"/>
              </w:rPr>
            </w:pPr>
            <w:r>
              <w:rPr>
                <w:rFonts w:cs="Times New Roman"/>
                <w:b/>
                <w:sz w:val="18"/>
                <w:szCs w:val="18"/>
                <w:lang w:val="sr-Latn-RS"/>
              </w:rPr>
              <w:t>21,77</w:t>
            </w:r>
          </w:p>
        </w:tc>
        <w:tc>
          <w:tcPr>
            <w:tcW w:w="960" w:type="dxa"/>
            <w:tcBorders>
              <w:left w:val="single" w:sz="12" w:space="0" w:color="auto"/>
            </w:tcBorders>
            <w:vAlign w:val="bottom"/>
          </w:tcPr>
          <w:p w14:paraId="0B91BFAA" w14:textId="3CB4B834"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42,86</w:t>
            </w:r>
          </w:p>
        </w:tc>
        <w:tc>
          <w:tcPr>
            <w:tcW w:w="960" w:type="dxa"/>
            <w:vAlign w:val="bottom"/>
          </w:tcPr>
          <w:p w14:paraId="0D93E499" w14:textId="31474C9D"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57,14</w:t>
            </w:r>
          </w:p>
        </w:tc>
        <w:tc>
          <w:tcPr>
            <w:tcW w:w="960" w:type="dxa"/>
            <w:vAlign w:val="bottom"/>
          </w:tcPr>
          <w:p w14:paraId="07BECFD4" w14:textId="4A0A078E" w:rsidR="006C1C96" w:rsidRPr="00BD4D7E" w:rsidRDefault="00AD1045" w:rsidP="006C1C96">
            <w:pPr>
              <w:spacing w:after="60"/>
              <w:jc w:val="right"/>
              <w:rPr>
                <w:rFonts w:cs="Times New Roman"/>
                <w:b/>
                <w:sz w:val="18"/>
                <w:szCs w:val="18"/>
                <w:lang w:val="sr-Latn-RS"/>
              </w:rPr>
            </w:pPr>
            <w:r w:rsidRPr="00BD4D7E">
              <w:rPr>
                <w:rFonts w:cs="Times New Roman"/>
                <w:b/>
                <w:sz w:val="18"/>
                <w:szCs w:val="18"/>
                <w:lang w:val="sr-Latn-RS"/>
              </w:rPr>
              <w:t>20,69</w:t>
            </w:r>
          </w:p>
        </w:tc>
      </w:tr>
      <w:tr w:rsidR="006C1C96" w14:paraId="22B23C25" w14:textId="0BE49E61" w:rsidTr="00321F59">
        <w:tc>
          <w:tcPr>
            <w:tcW w:w="2790" w:type="dxa"/>
            <w:tcBorders>
              <w:right w:val="single" w:sz="12" w:space="0" w:color="auto"/>
            </w:tcBorders>
          </w:tcPr>
          <w:p w14:paraId="55AC2198" w14:textId="23195DC3"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 xml:space="preserve">% 80+ </w:t>
            </w:r>
          </w:p>
        </w:tc>
        <w:tc>
          <w:tcPr>
            <w:tcW w:w="750" w:type="dxa"/>
            <w:tcBorders>
              <w:left w:val="single" w:sz="12" w:space="0" w:color="auto"/>
            </w:tcBorders>
            <w:vAlign w:val="bottom"/>
          </w:tcPr>
          <w:p w14:paraId="4791A4CD" w14:textId="3DBE70FF" w:rsidR="006C1C96" w:rsidRPr="00EE7552" w:rsidRDefault="00F30E9C" w:rsidP="006C1C96">
            <w:pPr>
              <w:spacing w:after="60"/>
              <w:jc w:val="right"/>
              <w:rPr>
                <w:rFonts w:cs="Times New Roman"/>
                <w:bCs/>
                <w:sz w:val="18"/>
                <w:szCs w:val="18"/>
                <w:lang w:val="sr-Latn-RS"/>
              </w:rPr>
            </w:pPr>
            <w:r>
              <w:rPr>
                <w:rFonts w:cs="Times New Roman"/>
                <w:bCs/>
                <w:sz w:val="18"/>
                <w:szCs w:val="18"/>
                <w:lang w:val="sr-Latn-RS"/>
              </w:rPr>
              <w:t>39,66</w:t>
            </w:r>
          </w:p>
        </w:tc>
        <w:tc>
          <w:tcPr>
            <w:tcW w:w="750" w:type="dxa"/>
            <w:vAlign w:val="bottom"/>
          </w:tcPr>
          <w:p w14:paraId="74956EA1" w14:textId="5AF6E5C6" w:rsidR="006C1C96" w:rsidRPr="00EE7552" w:rsidRDefault="00F30E9C" w:rsidP="006C1C96">
            <w:pPr>
              <w:spacing w:after="60"/>
              <w:jc w:val="right"/>
              <w:rPr>
                <w:rFonts w:cs="Times New Roman"/>
                <w:bCs/>
                <w:sz w:val="18"/>
                <w:szCs w:val="18"/>
                <w:lang w:val="sr-Latn-RS"/>
              </w:rPr>
            </w:pPr>
            <w:r>
              <w:rPr>
                <w:rFonts w:cs="Times New Roman"/>
                <w:bCs/>
                <w:sz w:val="18"/>
                <w:szCs w:val="18"/>
                <w:lang w:val="sr-Latn-RS"/>
              </w:rPr>
              <w:t>60,34</w:t>
            </w:r>
          </w:p>
        </w:tc>
        <w:tc>
          <w:tcPr>
            <w:tcW w:w="750" w:type="dxa"/>
            <w:tcBorders>
              <w:right w:val="single" w:sz="12" w:space="0" w:color="auto"/>
            </w:tcBorders>
            <w:vAlign w:val="bottom"/>
          </w:tcPr>
          <w:p w14:paraId="68ACD298" w14:textId="09695859" w:rsidR="006C1C96" w:rsidRPr="00BD4D7E" w:rsidRDefault="00F30E9C" w:rsidP="006C1C96">
            <w:pPr>
              <w:spacing w:after="60"/>
              <w:jc w:val="right"/>
              <w:rPr>
                <w:rFonts w:cs="Times New Roman"/>
                <w:b/>
                <w:sz w:val="18"/>
                <w:szCs w:val="18"/>
                <w:lang w:val="sr-Latn-RS"/>
              </w:rPr>
            </w:pPr>
            <w:r>
              <w:rPr>
                <w:rFonts w:cs="Times New Roman"/>
                <w:b/>
                <w:sz w:val="18"/>
                <w:szCs w:val="18"/>
                <w:lang w:val="sr-Latn-RS"/>
              </w:rPr>
              <w:t>6,60</w:t>
            </w:r>
          </w:p>
        </w:tc>
        <w:tc>
          <w:tcPr>
            <w:tcW w:w="810" w:type="dxa"/>
            <w:tcBorders>
              <w:left w:val="single" w:sz="12" w:space="0" w:color="auto"/>
            </w:tcBorders>
            <w:vAlign w:val="bottom"/>
          </w:tcPr>
          <w:p w14:paraId="396C2B7C" w14:textId="4339C4C5" w:rsidR="006C1C96" w:rsidRPr="00E16E30" w:rsidRDefault="00E16E30" w:rsidP="006C1C96">
            <w:pPr>
              <w:spacing w:after="60"/>
              <w:jc w:val="right"/>
              <w:rPr>
                <w:rFonts w:cs="Times New Roman"/>
                <w:bCs/>
                <w:sz w:val="18"/>
                <w:szCs w:val="18"/>
                <w:lang w:val="sr-Latn-RS"/>
              </w:rPr>
            </w:pPr>
            <w:r>
              <w:rPr>
                <w:rFonts w:cs="Times New Roman"/>
                <w:bCs/>
                <w:sz w:val="18"/>
                <w:szCs w:val="18"/>
                <w:lang w:val="sr-Latn-RS"/>
              </w:rPr>
              <w:t>40,82</w:t>
            </w:r>
          </w:p>
        </w:tc>
        <w:tc>
          <w:tcPr>
            <w:tcW w:w="810" w:type="dxa"/>
            <w:vAlign w:val="bottom"/>
          </w:tcPr>
          <w:p w14:paraId="6E71EBF4" w14:textId="458E8ECF" w:rsidR="006C1C96" w:rsidRPr="00E16E30" w:rsidRDefault="00E16E30" w:rsidP="006C1C96">
            <w:pPr>
              <w:spacing w:after="60"/>
              <w:jc w:val="right"/>
              <w:rPr>
                <w:rFonts w:cs="Times New Roman"/>
                <w:bCs/>
                <w:sz w:val="18"/>
                <w:szCs w:val="18"/>
                <w:lang w:val="sr-Latn-RS"/>
              </w:rPr>
            </w:pPr>
            <w:r>
              <w:rPr>
                <w:rFonts w:cs="Times New Roman"/>
                <w:bCs/>
                <w:sz w:val="18"/>
                <w:szCs w:val="18"/>
                <w:lang w:val="sr-Latn-RS"/>
              </w:rPr>
              <w:t>59,18</w:t>
            </w:r>
          </w:p>
        </w:tc>
        <w:tc>
          <w:tcPr>
            <w:tcW w:w="810" w:type="dxa"/>
            <w:tcBorders>
              <w:right w:val="single" w:sz="12" w:space="0" w:color="auto"/>
            </w:tcBorders>
            <w:vAlign w:val="bottom"/>
          </w:tcPr>
          <w:p w14:paraId="4E90A5BB" w14:textId="5CCE2DDD" w:rsidR="006C1C96" w:rsidRPr="00E16E30" w:rsidRDefault="00E16E30" w:rsidP="006C1C96">
            <w:pPr>
              <w:spacing w:after="60"/>
              <w:jc w:val="right"/>
              <w:rPr>
                <w:rFonts w:cs="Times New Roman"/>
                <w:b/>
                <w:sz w:val="18"/>
                <w:szCs w:val="18"/>
                <w:lang w:val="sr-Latn-RS"/>
              </w:rPr>
            </w:pPr>
            <w:r>
              <w:rPr>
                <w:rFonts w:cs="Times New Roman"/>
                <w:b/>
                <w:sz w:val="18"/>
                <w:szCs w:val="18"/>
                <w:lang w:val="sr-Latn-RS"/>
              </w:rPr>
              <w:t>4,91</w:t>
            </w:r>
          </w:p>
        </w:tc>
        <w:tc>
          <w:tcPr>
            <w:tcW w:w="960" w:type="dxa"/>
            <w:tcBorders>
              <w:left w:val="single" w:sz="12" w:space="0" w:color="auto"/>
            </w:tcBorders>
            <w:vAlign w:val="bottom"/>
          </w:tcPr>
          <w:p w14:paraId="05CCF3D1" w14:textId="2780BB85"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38,25</w:t>
            </w:r>
          </w:p>
        </w:tc>
        <w:tc>
          <w:tcPr>
            <w:tcW w:w="960" w:type="dxa"/>
            <w:vAlign w:val="bottom"/>
          </w:tcPr>
          <w:p w14:paraId="62D2B213" w14:textId="601CE803"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61,75</w:t>
            </w:r>
          </w:p>
        </w:tc>
        <w:tc>
          <w:tcPr>
            <w:tcW w:w="960" w:type="dxa"/>
            <w:vAlign w:val="bottom"/>
          </w:tcPr>
          <w:p w14:paraId="5C9C9E38" w14:textId="4442EB2E" w:rsidR="006C1C96" w:rsidRPr="00BD4D7E" w:rsidRDefault="00AD1045" w:rsidP="006C1C96">
            <w:pPr>
              <w:spacing w:after="60"/>
              <w:jc w:val="right"/>
              <w:rPr>
                <w:rFonts w:cs="Times New Roman"/>
                <w:b/>
                <w:sz w:val="18"/>
                <w:szCs w:val="18"/>
                <w:lang w:val="sr-Latn-RS"/>
              </w:rPr>
            </w:pPr>
            <w:r w:rsidRPr="00BD4D7E">
              <w:rPr>
                <w:rFonts w:cs="Times New Roman"/>
                <w:b/>
                <w:sz w:val="18"/>
                <w:szCs w:val="18"/>
                <w:lang w:val="sr-Latn-RS"/>
              </w:rPr>
              <w:t>4,63</w:t>
            </w:r>
          </w:p>
        </w:tc>
      </w:tr>
      <w:tr w:rsidR="006C1C96" w14:paraId="22DB9DAA" w14:textId="278DB7EE" w:rsidTr="00321F59">
        <w:tc>
          <w:tcPr>
            <w:tcW w:w="2790" w:type="dxa"/>
            <w:tcBorders>
              <w:right w:val="single" w:sz="12" w:space="0" w:color="auto"/>
            </w:tcBorders>
          </w:tcPr>
          <w:p w14:paraId="2ABA1928" w14:textId="5545AF47" w:rsidR="006C1C96" w:rsidRPr="00FC4CBC" w:rsidRDefault="006C1C96" w:rsidP="006C1C96">
            <w:pPr>
              <w:spacing w:after="60"/>
              <w:rPr>
                <w:rFonts w:cs="Times New Roman"/>
                <w:bCs/>
                <w:sz w:val="20"/>
                <w:szCs w:val="20"/>
                <w:lang w:val="sr-Latn-RS"/>
              </w:rPr>
            </w:pPr>
            <w:r w:rsidRPr="00FC4CBC">
              <w:rPr>
                <w:rFonts w:cs="Times New Roman"/>
                <w:bCs/>
                <w:sz w:val="20"/>
                <w:szCs w:val="20"/>
                <w:lang w:val="sr-Latn-RS"/>
              </w:rPr>
              <w:t>% OSI (Popis)</w:t>
            </w:r>
          </w:p>
        </w:tc>
        <w:tc>
          <w:tcPr>
            <w:tcW w:w="750" w:type="dxa"/>
            <w:tcBorders>
              <w:left w:val="single" w:sz="12" w:space="0" w:color="auto"/>
            </w:tcBorders>
            <w:vAlign w:val="bottom"/>
          </w:tcPr>
          <w:p w14:paraId="4063D279" w14:textId="3DBF3D93" w:rsidR="006C1C96" w:rsidRPr="00E053D5" w:rsidRDefault="00F30E9C" w:rsidP="006C1C96">
            <w:pPr>
              <w:spacing w:after="60"/>
              <w:jc w:val="right"/>
              <w:rPr>
                <w:rFonts w:cs="Times New Roman"/>
                <w:bCs/>
                <w:sz w:val="18"/>
                <w:szCs w:val="18"/>
                <w:lang w:val="sr-Latn-RS"/>
              </w:rPr>
            </w:pPr>
            <w:r>
              <w:rPr>
                <w:rFonts w:cs="Times New Roman"/>
                <w:bCs/>
                <w:sz w:val="18"/>
                <w:szCs w:val="18"/>
                <w:lang w:val="sr-Latn-RS"/>
              </w:rPr>
              <w:t>40,63</w:t>
            </w:r>
          </w:p>
        </w:tc>
        <w:tc>
          <w:tcPr>
            <w:tcW w:w="750" w:type="dxa"/>
            <w:vAlign w:val="bottom"/>
          </w:tcPr>
          <w:p w14:paraId="6CE6731D" w14:textId="12182F64" w:rsidR="006C1C96" w:rsidRPr="00E053D5" w:rsidRDefault="00F30E9C" w:rsidP="006C1C96">
            <w:pPr>
              <w:spacing w:after="60"/>
              <w:jc w:val="right"/>
              <w:rPr>
                <w:rFonts w:cs="Times New Roman"/>
                <w:bCs/>
                <w:sz w:val="18"/>
                <w:szCs w:val="18"/>
                <w:lang w:val="sr-Latn-RS"/>
              </w:rPr>
            </w:pPr>
            <w:r>
              <w:rPr>
                <w:rFonts w:cs="Times New Roman"/>
                <w:bCs/>
                <w:sz w:val="18"/>
                <w:szCs w:val="18"/>
                <w:lang w:val="sr-Latn-RS"/>
              </w:rPr>
              <w:t>59,37</w:t>
            </w:r>
          </w:p>
        </w:tc>
        <w:tc>
          <w:tcPr>
            <w:tcW w:w="750" w:type="dxa"/>
            <w:tcBorders>
              <w:right w:val="single" w:sz="12" w:space="0" w:color="auto"/>
            </w:tcBorders>
            <w:vAlign w:val="bottom"/>
          </w:tcPr>
          <w:p w14:paraId="09A9AB8C" w14:textId="2EE15C8A" w:rsidR="006C1C96" w:rsidRPr="00BD4D7E" w:rsidRDefault="00F30E9C" w:rsidP="006C1C96">
            <w:pPr>
              <w:spacing w:after="60"/>
              <w:jc w:val="right"/>
              <w:rPr>
                <w:rFonts w:cs="Times New Roman"/>
                <w:b/>
                <w:sz w:val="18"/>
                <w:szCs w:val="18"/>
                <w:lang w:val="sr-Latn-RS"/>
              </w:rPr>
            </w:pPr>
            <w:r>
              <w:rPr>
                <w:rFonts w:cs="Times New Roman"/>
                <w:b/>
                <w:sz w:val="18"/>
                <w:szCs w:val="18"/>
                <w:lang w:val="sr-Latn-RS"/>
              </w:rPr>
              <w:t>8,96</w:t>
            </w:r>
          </w:p>
        </w:tc>
        <w:tc>
          <w:tcPr>
            <w:tcW w:w="810" w:type="dxa"/>
            <w:tcBorders>
              <w:left w:val="single" w:sz="12" w:space="0" w:color="auto"/>
            </w:tcBorders>
            <w:vAlign w:val="bottom"/>
          </w:tcPr>
          <w:p w14:paraId="508E359C" w14:textId="151B2A2F" w:rsidR="006C1C96" w:rsidRPr="00E16E30" w:rsidRDefault="00E16E30" w:rsidP="006C1C96">
            <w:pPr>
              <w:spacing w:after="60"/>
              <w:jc w:val="right"/>
              <w:rPr>
                <w:rFonts w:cs="Times New Roman"/>
                <w:bCs/>
                <w:sz w:val="18"/>
                <w:szCs w:val="18"/>
                <w:lang w:val="sr-Latn-RS"/>
              </w:rPr>
            </w:pPr>
            <w:r>
              <w:rPr>
                <w:rFonts w:cs="Times New Roman"/>
                <w:bCs/>
                <w:sz w:val="18"/>
                <w:szCs w:val="18"/>
                <w:lang w:val="sr-Latn-RS"/>
              </w:rPr>
              <w:t>58,69</w:t>
            </w:r>
          </w:p>
        </w:tc>
        <w:tc>
          <w:tcPr>
            <w:tcW w:w="810" w:type="dxa"/>
            <w:vAlign w:val="bottom"/>
          </w:tcPr>
          <w:p w14:paraId="6C3E9D6F" w14:textId="76A8E592" w:rsidR="006C1C96" w:rsidRPr="00E16E30" w:rsidRDefault="00E16E30" w:rsidP="006C1C96">
            <w:pPr>
              <w:spacing w:after="60"/>
              <w:jc w:val="right"/>
              <w:rPr>
                <w:rFonts w:cs="Times New Roman"/>
                <w:bCs/>
                <w:sz w:val="18"/>
                <w:szCs w:val="18"/>
                <w:lang w:val="sr-Latn-RS"/>
              </w:rPr>
            </w:pPr>
            <w:r>
              <w:rPr>
                <w:rFonts w:cs="Times New Roman"/>
                <w:bCs/>
                <w:sz w:val="18"/>
                <w:szCs w:val="18"/>
                <w:lang w:val="sr-Latn-RS"/>
              </w:rPr>
              <w:t>41,31</w:t>
            </w:r>
          </w:p>
        </w:tc>
        <w:tc>
          <w:tcPr>
            <w:tcW w:w="810" w:type="dxa"/>
            <w:tcBorders>
              <w:right w:val="single" w:sz="12" w:space="0" w:color="auto"/>
            </w:tcBorders>
            <w:vAlign w:val="bottom"/>
          </w:tcPr>
          <w:p w14:paraId="7719DB96" w14:textId="62B48543" w:rsidR="006C1C96" w:rsidRPr="00E16E30" w:rsidRDefault="00E16E30" w:rsidP="006C1C96">
            <w:pPr>
              <w:spacing w:after="60"/>
              <w:jc w:val="right"/>
              <w:rPr>
                <w:rFonts w:cs="Times New Roman"/>
                <w:b/>
                <w:sz w:val="18"/>
                <w:szCs w:val="18"/>
                <w:lang w:val="sr-Latn-RS"/>
              </w:rPr>
            </w:pPr>
            <w:r>
              <w:rPr>
                <w:rFonts w:cs="Times New Roman"/>
                <w:b/>
                <w:sz w:val="18"/>
                <w:szCs w:val="18"/>
                <w:lang w:val="sr-Latn-RS"/>
              </w:rPr>
              <w:t>7,64</w:t>
            </w:r>
          </w:p>
        </w:tc>
        <w:tc>
          <w:tcPr>
            <w:tcW w:w="960" w:type="dxa"/>
            <w:tcBorders>
              <w:left w:val="single" w:sz="12" w:space="0" w:color="auto"/>
            </w:tcBorders>
            <w:vAlign w:val="bottom"/>
          </w:tcPr>
          <w:p w14:paraId="7AAB90B6" w14:textId="23190154"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41,78</w:t>
            </w:r>
          </w:p>
        </w:tc>
        <w:tc>
          <w:tcPr>
            <w:tcW w:w="960" w:type="dxa"/>
            <w:vAlign w:val="bottom"/>
          </w:tcPr>
          <w:p w14:paraId="14C7CCB2" w14:textId="241C3495" w:rsidR="006C1C96" w:rsidRPr="00EE7552" w:rsidRDefault="00AD1045" w:rsidP="006C1C96">
            <w:pPr>
              <w:spacing w:after="60"/>
              <w:jc w:val="right"/>
              <w:rPr>
                <w:rFonts w:cs="Times New Roman"/>
                <w:bCs/>
                <w:sz w:val="18"/>
                <w:szCs w:val="18"/>
                <w:lang w:val="sr-Latn-RS"/>
              </w:rPr>
            </w:pPr>
            <w:r>
              <w:rPr>
                <w:rFonts w:cs="Times New Roman"/>
                <w:bCs/>
                <w:sz w:val="18"/>
                <w:szCs w:val="18"/>
                <w:lang w:val="sr-Latn-RS"/>
              </w:rPr>
              <w:t>58,20</w:t>
            </w:r>
          </w:p>
        </w:tc>
        <w:tc>
          <w:tcPr>
            <w:tcW w:w="960" w:type="dxa"/>
            <w:vAlign w:val="bottom"/>
          </w:tcPr>
          <w:p w14:paraId="02D5E30E" w14:textId="44CCE935" w:rsidR="006C1C96" w:rsidRPr="00BD4D7E" w:rsidRDefault="00AD1045" w:rsidP="006C1C96">
            <w:pPr>
              <w:spacing w:after="60"/>
              <w:jc w:val="right"/>
              <w:rPr>
                <w:rFonts w:cs="Times New Roman"/>
                <w:b/>
                <w:sz w:val="18"/>
                <w:szCs w:val="18"/>
                <w:lang w:val="sr-Latn-RS"/>
              </w:rPr>
            </w:pPr>
            <w:r w:rsidRPr="00BD4D7E">
              <w:rPr>
                <w:rFonts w:cs="Times New Roman"/>
                <w:b/>
                <w:sz w:val="18"/>
                <w:szCs w:val="18"/>
                <w:lang w:val="sr-Latn-RS"/>
              </w:rPr>
              <w:t>7,96</w:t>
            </w:r>
          </w:p>
        </w:tc>
      </w:tr>
      <w:tr w:rsidR="00AD1045" w14:paraId="208CCB1F" w14:textId="58244FFE" w:rsidTr="00321F59">
        <w:tc>
          <w:tcPr>
            <w:tcW w:w="2790" w:type="dxa"/>
            <w:tcBorders>
              <w:right w:val="single" w:sz="12" w:space="0" w:color="auto"/>
            </w:tcBorders>
          </w:tcPr>
          <w:p w14:paraId="5E3C4CDC" w14:textId="4EE2BD97" w:rsidR="00AD1045" w:rsidRPr="00FC4CBC" w:rsidRDefault="00AD1045" w:rsidP="00AD1045">
            <w:pPr>
              <w:spacing w:after="60"/>
              <w:rPr>
                <w:rFonts w:cs="Times New Roman"/>
                <w:bCs/>
                <w:sz w:val="20"/>
                <w:szCs w:val="20"/>
                <w:lang w:val="sr-Latn-RS"/>
              </w:rPr>
            </w:pPr>
            <w:r w:rsidRPr="00FC4CBC">
              <w:rPr>
                <w:rFonts w:cs="Times New Roman"/>
                <w:bCs/>
                <w:sz w:val="20"/>
                <w:szCs w:val="20"/>
                <w:lang w:val="sr-Latn-RS"/>
              </w:rPr>
              <w:t>% Romi (Popis)</w:t>
            </w:r>
          </w:p>
        </w:tc>
        <w:tc>
          <w:tcPr>
            <w:tcW w:w="750" w:type="dxa"/>
            <w:tcBorders>
              <w:left w:val="single" w:sz="12" w:space="0" w:color="auto"/>
            </w:tcBorders>
            <w:vAlign w:val="bottom"/>
          </w:tcPr>
          <w:p w14:paraId="4A5D8669" w14:textId="1650834C" w:rsidR="00AD1045" w:rsidRPr="00EE7552" w:rsidRDefault="00AD1045" w:rsidP="00AD1045">
            <w:pPr>
              <w:spacing w:after="60"/>
              <w:jc w:val="right"/>
              <w:rPr>
                <w:rFonts w:cs="Times New Roman"/>
                <w:bCs/>
                <w:sz w:val="18"/>
                <w:szCs w:val="18"/>
                <w:lang w:val="sr-Latn-RS"/>
              </w:rPr>
            </w:pPr>
            <w:r>
              <w:rPr>
                <w:rFonts w:cs="Times New Roman"/>
                <w:bCs/>
                <w:sz w:val="18"/>
                <w:szCs w:val="18"/>
                <w:lang w:val="sr-Latn-RS"/>
              </w:rPr>
              <w:t>/</w:t>
            </w:r>
          </w:p>
        </w:tc>
        <w:tc>
          <w:tcPr>
            <w:tcW w:w="750" w:type="dxa"/>
            <w:vAlign w:val="bottom"/>
          </w:tcPr>
          <w:p w14:paraId="0C5A3996" w14:textId="29C9C3E4" w:rsidR="00AD1045" w:rsidRPr="00EE7552" w:rsidRDefault="00AD1045" w:rsidP="00AD1045">
            <w:pPr>
              <w:spacing w:after="60"/>
              <w:jc w:val="right"/>
              <w:rPr>
                <w:rFonts w:cs="Times New Roman"/>
                <w:bCs/>
                <w:sz w:val="18"/>
                <w:szCs w:val="18"/>
                <w:lang w:val="sr-Latn-RS"/>
              </w:rPr>
            </w:pPr>
            <w:r>
              <w:rPr>
                <w:rFonts w:cs="Times New Roman"/>
                <w:bCs/>
                <w:sz w:val="18"/>
                <w:szCs w:val="18"/>
                <w:lang w:val="sr-Latn-RS"/>
              </w:rPr>
              <w:t>/</w:t>
            </w:r>
          </w:p>
        </w:tc>
        <w:tc>
          <w:tcPr>
            <w:tcW w:w="750" w:type="dxa"/>
            <w:tcBorders>
              <w:right w:val="single" w:sz="12" w:space="0" w:color="auto"/>
            </w:tcBorders>
            <w:vAlign w:val="bottom"/>
          </w:tcPr>
          <w:p w14:paraId="4D1C1871" w14:textId="55E94ABA" w:rsidR="00AD1045" w:rsidRPr="00094608" w:rsidRDefault="00094608" w:rsidP="00AD1045">
            <w:pPr>
              <w:spacing w:after="60"/>
              <w:jc w:val="right"/>
              <w:rPr>
                <w:rFonts w:cs="Times New Roman"/>
                <w:b/>
                <w:sz w:val="18"/>
                <w:szCs w:val="18"/>
                <w:lang w:val="sr-Latn-RS"/>
              </w:rPr>
            </w:pPr>
            <w:r>
              <w:rPr>
                <w:rFonts w:cs="Times New Roman"/>
                <w:b/>
                <w:sz w:val="18"/>
                <w:szCs w:val="18"/>
                <w:lang w:val="sr-Latn-RS"/>
              </w:rPr>
              <w:t>0,0</w:t>
            </w:r>
          </w:p>
        </w:tc>
        <w:tc>
          <w:tcPr>
            <w:tcW w:w="810" w:type="dxa"/>
            <w:tcBorders>
              <w:left w:val="single" w:sz="12" w:space="0" w:color="auto"/>
            </w:tcBorders>
            <w:vAlign w:val="bottom"/>
          </w:tcPr>
          <w:p w14:paraId="00FA58F8" w14:textId="7B5511D8" w:rsidR="00AD1045" w:rsidRPr="00EE7552" w:rsidRDefault="00AD1045" w:rsidP="00AD1045">
            <w:pPr>
              <w:spacing w:after="60"/>
              <w:jc w:val="right"/>
              <w:rPr>
                <w:rFonts w:cs="Times New Roman"/>
                <w:bCs/>
                <w:sz w:val="18"/>
                <w:szCs w:val="18"/>
                <w:lang w:val="sr-Latn-RS"/>
              </w:rPr>
            </w:pPr>
            <w:r>
              <w:rPr>
                <w:rFonts w:cs="Times New Roman"/>
                <w:bCs/>
                <w:sz w:val="18"/>
                <w:szCs w:val="18"/>
                <w:lang w:val="sr-Latn-RS"/>
              </w:rPr>
              <w:t>/</w:t>
            </w:r>
          </w:p>
        </w:tc>
        <w:tc>
          <w:tcPr>
            <w:tcW w:w="810" w:type="dxa"/>
            <w:vAlign w:val="bottom"/>
          </w:tcPr>
          <w:p w14:paraId="25073F61" w14:textId="099A980A" w:rsidR="00AD1045" w:rsidRPr="00EE7552" w:rsidRDefault="00AD1045" w:rsidP="00AD1045">
            <w:pPr>
              <w:spacing w:after="60"/>
              <w:jc w:val="right"/>
              <w:rPr>
                <w:rFonts w:cs="Times New Roman"/>
                <w:bCs/>
                <w:sz w:val="18"/>
                <w:szCs w:val="18"/>
                <w:lang w:val="sr-Latn-RS"/>
              </w:rPr>
            </w:pPr>
            <w:r>
              <w:rPr>
                <w:rFonts w:cs="Times New Roman"/>
                <w:bCs/>
                <w:sz w:val="18"/>
                <w:szCs w:val="18"/>
                <w:lang w:val="sr-Latn-RS"/>
              </w:rPr>
              <w:t>/</w:t>
            </w:r>
          </w:p>
        </w:tc>
        <w:tc>
          <w:tcPr>
            <w:tcW w:w="810" w:type="dxa"/>
            <w:tcBorders>
              <w:right w:val="single" w:sz="12" w:space="0" w:color="auto"/>
            </w:tcBorders>
            <w:vAlign w:val="bottom"/>
          </w:tcPr>
          <w:p w14:paraId="799A4CC0" w14:textId="009E32F6" w:rsidR="00AD1045" w:rsidRPr="008E48D0" w:rsidRDefault="008E48D0" w:rsidP="00AD1045">
            <w:pPr>
              <w:spacing w:after="60"/>
              <w:jc w:val="right"/>
              <w:rPr>
                <w:rFonts w:cs="Times New Roman"/>
                <w:b/>
                <w:sz w:val="18"/>
                <w:szCs w:val="18"/>
                <w:lang w:val="sr-Latn-RS"/>
              </w:rPr>
            </w:pPr>
            <w:r>
              <w:rPr>
                <w:rFonts w:cs="Times New Roman"/>
                <w:b/>
                <w:sz w:val="18"/>
                <w:szCs w:val="18"/>
                <w:lang w:val="sr-Latn-RS"/>
              </w:rPr>
              <w:t>0,27</w:t>
            </w:r>
          </w:p>
        </w:tc>
        <w:tc>
          <w:tcPr>
            <w:tcW w:w="960" w:type="dxa"/>
            <w:tcBorders>
              <w:left w:val="single" w:sz="12" w:space="0" w:color="auto"/>
            </w:tcBorders>
            <w:vAlign w:val="bottom"/>
          </w:tcPr>
          <w:p w14:paraId="1F33C803" w14:textId="11ECE574" w:rsidR="00AD1045" w:rsidRPr="00EE7552" w:rsidRDefault="00AD1045" w:rsidP="00AD1045">
            <w:pPr>
              <w:spacing w:after="60"/>
              <w:jc w:val="right"/>
              <w:rPr>
                <w:rFonts w:cs="Times New Roman"/>
                <w:bCs/>
                <w:sz w:val="18"/>
                <w:szCs w:val="18"/>
              </w:rPr>
            </w:pPr>
            <w:r>
              <w:rPr>
                <w:rFonts w:cs="Times New Roman"/>
                <w:bCs/>
                <w:sz w:val="18"/>
                <w:szCs w:val="18"/>
                <w:lang w:val="sr-Latn-RS"/>
              </w:rPr>
              <w:t>/</w:t>
            </w:r>
          </w:p>
        </w:tc>
        <w:tc>
          <w:tcPr>
            <w:tcW w:w="960" w:type="dxa"/>
            <w:vAlign w:val="bottom"/>
          </w:tcPr>
          <w:p w14:paraId="068B1158" w14:textId="482B4292" w:rsidR="00AD1045" w:rsidRPr="00EE7552" w:rsidRDefault="00AD1045" w:rsidP="00AD1045">
            <w:pPr>
              <w:spacing w:after="60"/>
              <w:jc w:val="right"/>
              <w:rPr>
                <w:rFonts w:cs="Times New Roman"/>
                <w:bCs/>
                <w:sz w:val="18"/>
                <w:szCs w:val="18"/>
              </w:rPr>
            </w:pPr>
            <w:r>
              <w:rPr>
                <w:rFonts w:cs="Times New Roman"/>
                <w:bCs/>
                <w:sz w:val="18"/>
                <w:szCs w:val="18"/>
                <w:lang w:val="sr-Latn-RS"/>
              </w:rPr>
              <w:t>/</w:t>
            </w:r>
          </w:p>
        </w:tc>
        <w:tc>
          <w:tcPr>
            <w:tcW w:w="960" w:type="dxa"/>
            <w:vAlign w:val="bottom"/>
          </w:tcPr>
          <w:p w14:paraId="041DBACA" w14:textId="698B9E6E" w:rsidR="00AD1045" w:rsidRPr="00BD4D7E" w:rsidRDefault="00AD1045" w:rsidP="00AD1045">
            <w:pPr>
              <w:spacing w:after="60"/>
              <w:jc w:val="right"/>
              <w:rPr>
                <w:rFonts w:cs="Times New Roman"/>
                <w:b/>
                <w:sz w:val="18"/>
                <w:szCs w:val="18"/>
                <w:lang w:val="sr-Latn-RS"/>
              </w:rPr>
            </w:pPr>
            <w:r w:rsidRPr="00BD4D7E">
              <w:rPr>
                <w:rFonts w:cs="Times New Roman"/>
                <w:b/>
                <w:sz w:val="18"/>
                <w:szCs w:val="18"/>
                <w:lang w:val="sr-Latn-RS"/>
              </w:rPr>
              <w:t>2,05</w:t>
            </w:r>
          </w:p>
        </w:tc>
      </w:tr>
    </w:tbl>
    <w:p w14:paraId="7730CE0E" w14:textId="6C7C845D" w:rsidR="00AC3A3F" w:rsidRPr="00A96B36" w:rsidRDefault="00A96B36" w:rsidP="00B66733">
      <w:pPr>
        <w:spacing w:after="60"/>
        <w:rPr>
          <w:rFonts w:cs="Times New Roman"/>
          <w:bCs/>
          <w:sz w:val="20"/>
          <w:szCs w:val="20"/>
          <w:lang w:val="sr-Latn-RS"/>
        </w:rPr>
      </w:pPr>
      <w:r w:rsidRPr="00A96B36">
        <w:rPr>
          <w:rFonts w:cs="Times New Roman"/>
          <w:bCs/>
          <w:sz w:val="20"/>
          <w:szCs w:val="20"/>
          <w:lang w:val="sr-Latn-RS"/>
        </w:rPr>
        <w:t>Izvor</w:t>
      </w:r>
      <w:r>
        <w:rPr>
          <w:rFonts w:cs="Times New Roman"/>
          <w:bCs/>
          <w:sz w:val="20"/>
          <w:szCs w:val="20"/>
          <w:lang w:val="sr-Latn-RS"/>
        </w:rPr>
        <w:t>: Devinfo (RZS)</w:t>
      </w:r>
    </w:p>
    <w:p w14:paraId="3CC51CA7" w14:textId="77777777" w:rsidR="00672ED9" w:rsidRPr="00672ED9" w:rsidRDefault="00672ED9" w:rsidP="00672ED9">
      <w:pPr>
        <w:spacing w:before="120"/>
        <w:jc w:val="both"/>
        <w:rPr>
          <w:rFonts w:cs="Times New Roman"/>
          <w:b/>
          <w:i/>
          <w:sz w:val="24"/>
          <w:szCs w:val="24"/>
          <w:lang w:val="sr-Latn-RS"/>
        </w:rPr>
      </w:pPr>
    </w:p>
    <w:p w14:paraId="16798E3C" w14:textId="77777777" w:rsidR="00672ED9" w:rsidRDefault="00672ED9" w:rsidP="00672ED9">
      <w:pPr>
        <w:spacing w:before="120"/>
        <w:jc w:val="both"/>
        <w:rPr>
          <w:rFonts w:cs="Times New Roman"/>
          <w:sz w:val="24"/>
          <w:szCs w:val="24"/>
          <w:lang w:val="sr-Cyrl-RS"/>
        </w:rPr>
      </w:pPr>
      <w:r w:rsidRPr="00672ED9">
        <w:rPr>
          <w:rFonts w:cs="Times New Roman"/>
          <w:sz w:val="24"/>
          <w:szCs w:val="24"/>
          <w:lang w:val="sr-Cyrl-RS"/>
        </w:rPr>
        <w:t xml:space="preserve">Структура становништва слична је структури становништва Србије и Златиборске области с тим што је нешто више старог становништва а мање деце у укупној популацији. </w:t>
      </w:r>
    </w:p>
    <w:p w14:paraId="70E91113" w14:textId="4CD80661" w:rsidR="00672ED9" w:rsidRPr="00672ED9" w:rsidRDefault="00672ED9" w:rsidP="00672ED9">
      <w:pPr>
        <w:spacing w:before="120"/>
        <w:jc w:val="both"/>
        <w:rPr>
          <w:rFonts w:cs="Times New Roman"/>
          <w:sz w:val="24"/>
          <w:szCs w:val="24"/>
          <w:lang w:val="sr-Cyrl-RS"/>
        </w:rPr>
      </w:pPr>
      <w:r w:rsidRPr="00672ED9">
        <w:rPr>
          <w:rFonts w:cs="Times New Roman"/>
          <w:sz w:val="24"/>
          <w:szCs w:val="24"/>
          <w:lang w:val="sr-Cyrl-RS"/>
        </w:rPr>
        <w:lastRenderedPageBreak/>
        <w:t xml:space="preserve">Индекс зависности становништва је неповољнији у Косјерићу у односу на ниво Републике Србије. Индекс зависности старијег становништва је за скоро трећину виши у односу на Србији, и индекс зависности укупног становништва је такође значајно виши. (Графикон 1.). </w:t>
      </w:r>
    </w:p>
    <w:p w14:paraId="2A41A90F" w14:textId="38410103" w:rsidR="00CF54C0" w:rsidRPr="00672ED9" w:rsidRDefault="00672ED9" w:rsidP="00672ED9">
      <w:pPr>
        <w:spacing w:before="120"/>
        <w:jc w:val="both"/>
        <w:rPr>
          <w:rFonts w:cs="Times New Roman"/>
          <w:sz w:val="24"/>
          <w:szCs w:val="24"/>
          <w:lang w:val="sr-Cyrl-RS"/>
        </w:rPr>
      </w:pPr>
      <w:r w:rsidRPr="00672ED9">
        <w:rPr>
          <w:rFonts w:cs="Times New Roman"/>
          <w:sz w:val="24"/>
          <w:szCs w:val="24"/>
          <w:lang w:val="sr-Cyrl-RS"/>
        </w:rPr>
        <w:t xml:space="preserve">Графикон 1. Индекси зависности становништва, 2019    </w:t>
      </w:r>
    </w:p>
    <w:p w14:paraId="23F060B7" w14:textId="1472D7BF" w:rsidR="00B66733" w:rsidRPr="00943682" w:rsidRDefault="0047579F" w:rsidP="00347D33">
      <w:pPr>
        <w:pStyle w:val="ListParagraph"/>
        <w:ind w:left="0"/>
        <w:rPr>
          <w:rFonts w:cs="Times New Roman"/>
          <w:sz w:val="20"/>
          <w:szCs w:val="20"/>
          <w:lang w:val="sr-Latn-RS"/>
        </w:rPr>
      </w:pPr>
      <w:r>
        <w:rPr>
          <w:noProof/>
          <w:lang w:val="sr-Latn-RS" w:eastAsia="sr-Latn-RS"/>
        </w:rPr>
        <w:drawing>
          <wp:inline distT="0" distB="0" distL="0" distR="0" wp14:anchorId="14CB6C24" wp14:editId="19596488">
            <wp:extent cx="3962400" cy="2324100"/>
            <wp:effectExtent l="0" t="0" r="0" b="0"/>
            <wp:docPr id="3" name="Chart 3">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w15="http://schemas.microsoft.com/office/word/2012/wordml" id="{698D4AF4-C94D-49BB-BCF2-F999095503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6B2D2D" w14:textId="3CC7691E" w:rsidR="0004736E" w:rsidRPr="0004736E" w:rsidRDefault="00B66733" w:rsidP="0004736E">
      <w:pPr>
        <w:rPr>
          <w:rFonts w:cs="Times New Roman"/>
          <w:sz w:val="18"/>
          <w:szCs w:val="18"/>
          <w:lang w:val="sr-Latn-RS"/>
        </w:rPr>
      </w:pPr>
      <w:r w:rsidRPr="00943682">
        <w:rPr>
          <w:rFonts w:cs="Times New Roman"/>
          <w:sz w:val="18"/>
          <w:szCs w:val="18"/>
          <w:lang w:val="sr-Latn-RS"/>
        </w:rPr>
        <w:t xml:space="preserve">Izvor: </w:t>
      </w:r>
      <w:r w:rsidR="00971D2F">
        <w:rPr>
          <w:rFonts w:cs="Times New Roman"/>
          <w:sz w:val="18"/>
          <w:szCs w:val="18"/>
          <w:lang w:val="sr-Latn-RS"/>
        </w:rPr>
        <w:t>Preračunato na osnovu Devinfo podataka (RZS)</w:t>
      </w:r>
    </w:p>
    <w:p w14:paraId="221715B0" w14:textId="49187605" w:rsidR="0004736E" w:rsidRPr="0004736E" w:rsidRDefault="00672ED9" w:rsidP="0004736E">
      <w:pPr>
        <w:jc w:val="both"/>
        <w:rPr>
          <w:rFonts w:cs="Times New Roman"/>
          <w:sz w:val="24"/>
          <w:szCs w:val="24"/>
          <w:lang w:val="sr-Latn-RS"/>
        </w:rPr>
      </w:pPr>
      <w:r w:rsidRPr="00672ED9">
        <w:rPr>
          <w:rFonts w:cs="Times New Roman"/>
          <w:sz w:val="24"/>
          <w:szCs w:val="24"/>
          <w:lang w:val="sr-Cyrl-RS"/>
        </w:rPr>
        <w:t xml:space="preserve">Структура становништва слична је структури становништва Србије и Златиборске области с тим што је нешто више старог становништва а мање деце у укупној популацији. Индекс зависности становништва је неповољнији у Косјерићу у односу на ниво Републике Србије. Индекс зависности старијег становништва је за скоро трећину виши у односу на Србији, и индекс зависности укупног становништва је такође значајно виши. (Графикон 1.). </w:t>
      </w:r>
    </w:p>
    <w:p w14:paraId="35D4A5B7" w14:textId="72ABF8B3" w:rsidR="0091275C" w:rsidRPr="00672ED9" w:rsidRDefault="00672ED9" w:rsidP="00672ED9">
      <w:pPr>
        <w:spacing w:after="120"/>
        <w:rPr>
          <w:rFonts w:cs="Times New Roman"/>
          <w:b/>
          <w:bCs/>
          <w:lang w:val="sr-Cyrl-RS"/>
        </w:rPr>
      </w:pPr>
      <w:r w:rsidRPr="00672ED9">
        <w:rPr>
          <w:rFonts w:cs="Times New Roman"/>
          <w:b/>
          <w:bCs/>
          <w:lang w:val="sr-Cyrl-RS"/>
        </w:rPr>
        <w:t xml:space="preserve">Графикон 2. Удео становништва по старосним групама и полу (%), 2019. </w:t>
      </w:r>
    </w:p>
    <w:p w14:paraId="639778D9" w14:textId="4A747AA7" w:rsidR="00672ED9" w:rsidRPr="009E186F" w:rsidRDefault="005161A5" w:rsidP="009E186F">
      <w:pPr>
        <w:spacing w:after="120"/>
        <w:rPr>
          <w:rFonts w:cs="Times New Roman"/>
          <w:lang w:val="sr-Latn-RS"/>
        </w:rPr>
      </w:pPr>
      <w:r>
        <w:rPr>
          <w:noProof/>
          <w:lang w:val="sr-Latn-RS" w:eastAsia="sr-Latn-RS"/>
        </w:rPr>
        <w:drawing>
          <wp:inline distT="0" distB="0" distL="0" distR="0" wp14:anchorId="51A8A095" wp14:editId="541B70F3">
            <wp:extent cx="4838700" cy="2543175"/>
            <wp:effectExtent l="0" t="0" r="0" b="9525"/>
            <wp:docPr id="4" name="Chart 4">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w15="http://schemas.microsoft.com/office/word/2012/wordml" id="{B10CECDB-DE83-42B5-8203-FBF375DD700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43B188C" w14:textId="371B3F20" w:rsidR="00104AE5"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lastRenderedPageBreak/>
        <w:t>На основу анализе спроведене у оквиру Стратегије одрживог развоја општине Косјерић 2018-2028. јасно је да велика пажња треба да се посвети популационој политици и напорима на ублажавању негативних демографских трендова. Систем подршке родитељима и мајкама је неопходан за другачију демографску слику, имајући у виду стално смањивање становништва, старење становништва, пад наталитета и велике миграције, што представља озбиљну претњу будућем развоју. Паралелно за развојем мера популационе политике, неопходно је обезбедити и боље услове за рад и живот грађанки и грађана, посебно у руралним подручјима, изградњу неопходне инфраструктуре и побољшање свих аспеката живота.</w:t>
      </w:r>
    </w:p>
    <w:p w14:paraId="4A35DF63" w14:textId="087934F2" w:rsidR="00104AE5" w:rsidRPr="00EB1045" w:rsidRDefault="00104AE5" w:rsidP="00EB1045">
      <w:pPr>
        <w:rPr>
          <w:lang w:val="sr-Latn-RS"/>
        </w:rPr>
      </w:pPr>
    </w:p>
    <w:p w14:paraId="13EE3B2C" w14:textId="596125CE" w:rsidR="00672ED9" w:rsidRPr="003F7E2F" w:rsidRDefault="003F7E2F" w:rsidP="003F7E2F">
      <w:pPr>
        <w:pStyle w:val="Heading1"/>
        <w:ind w:left="720"/>
        <w:rPr>
          <w:lang w:val="sr-Cyrl-RS"/>
        </w:rPr>
      </w:pPr>
      <w:bookmarkStart w:id="8" w:name="_Toc84241377"/>
      <w:r>
        <w:rPr>
          <w:lang w:val="sr-Cyrl-RS"/>
        </w:rPr>
        <w:t xml:space="preserve">3.2 </w:t>
      </w:r>
      <w:r w:rsidR="00672ED9" w:rsidRPr="00904FC6">
        <w:rPr>
          <w:lang w:val="sr-Cyrl-RS"/>
        </w:rPr>
        <w:t>Учешће же</w:t>
      </w:r>
      <w:r w:rsidR="0021456E">
        <w:rPr>
          <w:lang w:val="sr-Cyrl-RS"/>
        </w:rPr>
        <w:t>на у јавном и политичком животу</w:t>
      </w:r>
      <w:bookmarkEnd w:id="8"/>
    </w:p>
    <w:p w14:paraId="6A160ACB" w14:textId="67005C9F" w:rsidR="00367B92" w:rsidRPr="005F184B" w:rsidRDefault="00672ED9" w:rsidP="00672ED9">
      <w:pPr>
        <w:jc w:val="both"/>
        <w:rPr>
          <w:rFonts w:cs="Times New Roman"/>
          <w:sz w:val="24"/>
          <w:szCs w:val="24"/>
          <w:highlight w:val="yellow"/>
          <w:lang w:val="sr-Cyrl-RS"/>
        </w:rPr>
      </w:pPr>
      <w:r w:rsidRPr="005F184B">
        <w:rPr>
          <w:rFonts w:cs="Times New Roman"/>
          <w:sz w:val="24"/>
          <w:szCs w:val="24"/>
          <w:lang w:val="sr-Cyrl-RS"/>
        </w:rPr>
        <w:t xml:space="preserve">Законодавне  промене којима се прописују одредбе за равномерну заступљеност и једнаке могућности приступа позицијама одлучивања и уведене квоте за обавезно учешће  мање заступљеног пола и у органима извршне власти у ЈЛС, управним одборима и другим позицијама доносиоца одлука, омогућавају  већи степен родне равноправности у политичком и јавном животу.  </w:t>
      </w:r>
    </w:p>
    <w:tbl>
      <w:tblPr>
        <w:tblStyle w:val="TableGrid"/>
        <w:tblW w:w="9051" w:type="dxa"/>
        <w:jc w:val="center"/>
        <w:shd w:val="clear" w:color="auto" w:fill="D9E2F3" w:themeFill="accent5" w:themeFillTint="33"/>
        <w:tblLayout w:type="fixed"/>
        <w:tblLook w:val="04A0" w:firstRow="1" w:lastRow="0" w:firstColumn="1" w:lastColumn="0" w:noHBand="0" w:noVBand="1"/>
      </w:tblPr>
      <w:tblGrid>
        <w:gridCol w:w="3499"/>
        <w:gridCol w:w="7"/>
        <w:gridCol w:w="1160"/>
        <w:gridCol w:w="1529"/>
        <w:gridCol w:w="881"/>
        <w:gridCol w:w="929"/>
        <w:gridCol w:w="1046"/>
      </w:tblGrid>
      <w:tr w:rsidR="00672ED9" w:rsidRPr="00292657" w14:paraId="6548AEA5" w14:textId="77777777" w:rsidTr="00F12161">
        <w:trPr>
          <w:jc w:val="center"/>
        </w:trPr>
        <w:tc>
          <w:tcPr>
            <w:tcW w:w="3499" w:type="dxa"/>
            <w:shd w:val="clear" w:color="auto" w:fill="D9E2F3" w:themeFill="accent5" w:themeFillTint="33"/>
            <w:vAlign w:val="center"/>
          </w:tcPr>
          <w:p w14:paraId="1F63C443" w14:textId="77777777" w:rsidR="00672ED9" w:rsidRPr="00292657" w:rsidRDefault="00672ED9" w:rsidP="0021456E">
            <w:pPr>
              <w:shd w:val="clear" w:color="auto" w:fill="D9E2F3" w:themeFill="accent5" w:themeFillTint="33"/>
              <w:spacing w:after="0"/>
              <w:rPr>
                <w:b/>
                <w:sz w:val="24"/>
                <w:szCs w:val="24"/>
                <w:lang w:val="sr-Cyrl-RS"/>
              </w:rPr>
            </w:pPr>
            <w:r w:rsidRPr="00292657">
              <w:rPr>
                <w:b/>
                <w:sz w:val="24"/>
                <w:szCs w:val="24"/>
                <w:lang w:val="sr-Cyrl-RS"/>
              </w:rPr>
              <w:t>Скупштина општине</w:t>
            </w:r>
          </w:p>
        </w:tc>
        <w:tc>
          <w:tcPr>
            <w:tcW w:w="1167" w:type="dxa"/>
            <w:gridSpan w:val="2"/>
            <w:shd w:val="clear" w:color="auto" w:fill="D9E2F3" w:themeFill="accent5" w:themeFillTint="33"/>
          </w:tcPr>
          <w:p w14:paraId="516D09B8" w14:textId="77777777" w:rsidR="00672ED9" w:rsidRPr="00292657" w:rsidRDefault="00672ED9" w:rsidP="00292657">
            <w:pPr>
              <w:shd w:val="clear" w:color="auto" w:fill="D9E2F3" w:themeFill="accent5" w:themeFillTint="33"/>
              <w:spacing w:after="0"/>
              <w:jc w:val="center"/>
              <w:rPr>
                <w:b/>
                <w:sz w:val="24"/>
                <w:szCs w:val="24"/>
                <w:lang w:val="hr-HR"/>
              </w:rPr>
            </w:pPr>
            <w:r w:rsidRPr="00292657">
              <w:rPr>
                <w:sz w:val="24"/>
                <w:szCs w:val="24"/>
                <w:lang w:val="sr-Cyrl-RS"/>
              </w:rPr>
              <w:t>Укупно</w:t>
            </w:r>
          </w:p>
        </w:tc>
        <w:tc>
          <w:tcPr>
            <w:tcW w:w="1529" w:type="dxa"/>
            <w:shd w:val="clear" w:color="auto" w:fill="D9E2F3" w:themeFill="accent5" w:themeFillTint="33"/>
            <w:vAlign w:val="center"/>
          </w:tcPr>
          <w:p w14:paraId="5F1AA757" w14:textId="77777777" w:rsidR="00672ED9" w:rsidRPr="00292657" w:rsidRDefault="00672ED9" w:rsidP="00292657">
            <w:pPr>
              <w:shd w:val="clear" w:color="auto" w:fill="D9E2F3" w:themeFill="accent5" w:themeFillTint="33"/>
              <w:spacing w:after="0"/>
              <w:jc w:val="center"/>
              <w:rPr>
                <w:b/>
                <w:sz w:val="24"/>
                <w:szCs w:val="24"/>
                <w:lang w:val="hr-HR"/>
              </w:rPr>
            </w:pPr>
            <w:r w:rsidRPr="00292657">
              <w:rPr>
                <w:sz w:val="24"/>
                <w:szCs w:val="24"/>
                <w:lang w:val="sr-Cyrl-RS"/>
              </w:rPr>
              <w:t>Мушкарци</w:t>
            </w:r>
          </w:p>
        </w:tc>
        <w:tc>
          <w:tcPr>
            <w:tcW w:w="881" w:type="dxa"/>
            <w:shd w:val="clear" w:color="auto" w:fill="D9E2F3" w:themeFill="accent5" w:themeFillTint="33"/>
            <w:vAlign w:val="center"/>
          </w:tcPr>
          <w:p w14:paraId="1C92AA18" w14:textId="77777777" w:rsidR="00672ED9" w:rsidRPr="00292657" w:rsidRDefault="00672ED9" w:rsidP="00292657">
            <w:pPr>
              <w:shd w:val="clear" w:color="auto" w:fill="D9E2F3" w:themeFill="accent5" w:themeFillTint="33"/>
              <w:spacing w:after="0"/>
              <w:jc w:val="center"/>
              <w:rPr>
                <w:b/>
                <w:sz w:val="24"/>
                <w:szCs w:val="24"/>
                <w:lang w:val="hr-HR"/>
              </w:rPr>
            </w:pPr>
            <w:r w:rsidRPr="00292657">
              <w:rPr>
                <w:sz w:val="24"/>
                <w:szCs w:val="24"/>
                <w:lang w:val="sr-Cyrl-RS"/>
              </w:rPr>
              <w:t>%</w:t>
            </w:r>
          </w:p>
        </w:tc>
        <w:tc>
          <w:tcPr>
            <w:tcW w:w="929" w:type="dxa"/>
            <w:shd w:val="clear" w:color="auto" w:fill="D9E2F3" w:themeFill="accent5" w:themeFillTint="33"/>
            <w:vAlign w:val="center"/>
          </w:tcPr>
          <w:p w14:paraId="41942D5D" w14:textId="77777777" w:rsidR="00672ED9" w:rsidRPr="00292657" w:rsidRDefault="00672ED9" w:rsidP="00292657">
            <w:pPr>
              <w:shd w:val="clear" w:color="auto" w:fill="D9E2F3" w:themeFill="accent5" w:themeFillTint="33"/>
              <w:spacing w:after="0"/>
              <w:jc w:val="center"/>
              <w:rPr>
                <w:b/>
                <w:sz w:val="24"/>
                <w:szCs w:val="24"/>
                <w:lang w:val="hr-HR"/>
              </w:rPr>
            </w:pPr>
            <w:r w:rsidRPr="00292657">
              <w:rPr>
                <w:sz w:val="24"/>
                <w:szCs w:val="24"/>
                <w:lang w:val="sr-Cyrl-RS"/>
              </w:rPr>
              <w:t>Жене</w:t>
            </w:r>
          </w:p>
        </w:tc>
        <w:tc>
          <w:tcPr>
            <w:tcW w:w="1046" w:type="dxa"/>
            <w:shd w:val="clear" w:color="auto" w:fill="D9E2F3" w:themeFill="accent5" w:themeFillTint="33"/>
          </w:tcPr>
          <w:p w14:paraId="6C9D3009" w14:textId="77777777" w:rsidR="00672ED9" w:rsidRPr="00292657" w:rsidRDefault="00672ED9" w:rsidP="00292657">
            <w:pPr>
              <w:shd w:val="clear" w:color="auto" w:fill="D9E2F3" w:themeFill="accent5" w:themeFillTint="33"/>
              <w:spacing w:after="0"/>
              <w:jc w:val="center"/>
              <w:rPr>
                <w:b/>
                <w:sz w:val="24"/>
                <w:szCs w:val="24"/>
                <w:lang w:val="hr-HR"/>
              </w:rPr>
            </w:pPr>
            <w:r w:rsidRPr="00292657">
              <w:rPr>
                <w:b/>
                <w:sz w:val="24"/>
                <w:szCs w:val="24"/>
                <w:lang w:val="sr-Cyrl-RS"/>
              </w:rPr>
              <w:t>%</w:t>
            </w:r>
          </w:p>
        </w:tc>
      </w:tr>
      <w:tr w:rsidR="00672ED9" w:rsidRPr="00292657" w14:paraId="3FBDF904" w14:textId="77777777" w:rsidTr="00F12161">
        <w:trPr>
          <w:trHeight w:val="458"/>
          <w:jc w:val="center"/>
        </w:trPr>
        <w:tc>
          <w:tcPr>
            <w:tcW w:w="3499" w:type="dxa"/>
            <w:shd w:val="clear" w:color="auto" w:fill="D9E2F3" w:themeFill="accent5" w:themeFillTint="33"/>
          </w:tcPr>
          <w:p w14:paraId="3060E701" w14:textId="0FF358C1" w:rsidR="00672ED9" w:rsidRPr="00292657" w:rsidRDefault="00672ED9" w:rsidP="0021456E">
            <w:pPr>
              <w:shd w:val="clear" w:color="auto" w:fill="D9E2F3" w:themeFill="accent5" w:themeFillTint="33"/>
              <w:spacing w:after="0"/>
              <w:rPr>
                <w:sz w:val="24"/>
                <w:szCs w:val="24"/>
                <w:lang w:val="sr-Cyrl-RS"/>
              </w:rPr>
            </w:pPr>
            <w:r w:rsidRPr="00292657">
              <w:rPr>
                <w:sz w:val="24"/>
                <w:szCs w:val="24"/>
                <w:lang w:val="sr-Cyrl-RS"/>
              </w:rPr>
              <w:t>Одборници</w:t>
            </w:r>
            <w:r w:rsidRPr="00292657">
              <w:rPr>
                <w:sz w:val="24"/>
                <w:szCs w:val="24"/>
                <w:lang w:val="hr-HR"/>
              </w:rPr>
              <w:t>/e</w:t>
            </w:r>
          </w:p>
        </w:tc>
        <w:tc>
          <w:tcPr>
            <w:tcW w:w="1167" w:type="dxa"/>
            <w:gridSpan w:val="2"/>
            <w:shd w:val="clear" w:color="auto" w:fill="D9E2F3" w:themeFill="accent5" w:themeFillTint="33"/>
            <w:vAlign w:val="center"/>
          </w:tcPr>
          <w:p w14:paraId="108ADCE5" w14:textId="4323A7EF" w:rsidR="00672ED9" w:rsidRPr="00292657" w:rsidRDefault="00CC259C" w:rsidP="00292657">
            <w:pPr>
              <w:shd w:val="clear" w:color="auto" w:fill="D9E2F3" w:themeFill="accent5" w:themeFillTint="33"/>
              <w:spacing w:after="0"/>
              <w:jc w:val="center"/>
              <w:rPr>
                <w:sz w:val="24"/>
                <w:szCs w:val="24"/>
                <w:lang w:val="sr-Cyrl-RS"/>
              </w:rPr>
            </w:pPr>
            <w:r w:rsidRPr="00292657">
              <w:rPr>
                <w:sz w:val="24"/>
                <w:szCs w:val="24"/>
                <w:lang w:val="sr-Cyrl-RS"/>
              </w:rPr>
              <w:t>27</w:t>
            </w:r>
          </w:p>
        </w:tc>
        <w:tc>
          <w:tcPr>
            <w:tcW w:w="1529" w:type="dxa"/>
            <w:shd w:val="clear" w:color="auto" w:fill="D9E2F3" w:themeFill="accent5" w:themeFillTint="33"/>
            <w:vAlign w:val="center"/>
          </w:tcPr>
          <w:p w14:paraId="3A48F444" w14:textId="49EE5271" w:rsidR="00672ED9" w:rsidRPr="00292657" w:rsidRDefault="00CC259C" w:rsidP="00292657">
            <w:pPr>
              <w:shd w:val="clear" w:color="auto" w:fill="D9E2F3" w:themeFill="accent5" w:themeFillTint="33"/>
              <w:spacing w:after="0"/>
              <w:jc w:val="center"/>
              <w:rPr>
                <w:sz w:val="24"/>
                <w:szCs w:val="24"/>
                <w:lang w:val="sr-Cyrl-RS"/>
              </w:rPr>
            </w:pPr>
            <w:r w:rsidRPr="00292657">
              <w:rPr>
                <w:sz w:val="24"/>
                <w:szCs w:val="24"/>
                <w:lang w:val="sr-Cyrl-RS"/>
              </w:rPr>
              <w:t>18</w:t>
            </w:r>
          </w:p>
        </w:tc>
        <w:tc>
          <w:tcPr>
            <w:tcW w:w="881" w:type="dxa"/>
            <w:shd w:val="clear" w:color="auto" w:fill="D9E2F3" w:themeFill="accent5" w:themeFillTint="33"/>
            <w:vAlign w:val="center"/>
          </w:tcPr>
          <w:p w14:paraId="1BCF9B96" w14:textId="069DF220" w:rsidR="00672ED9" w:rsidRPr="00292657" w:rsidRDefault="00880C32" w:rsidP="00292657">
            <w:pPr>
              <w:shd w:val="clear" w:color="auto" w:fill="D9E2F3" w:themeFill="accent5" w:themeFillTint="33"/>
              <w:spacing w:after="0"/>
              <w:jc w:val="center"/>
              <w:rPr>
                <w:sz w:val="24"/>
                <w:szCs w:val="24"/>
                <w:lang w:val="hr-HR"/>
              </w:rPr>
            </w:pPr>
            <w:r w:rsidRPr="00292657">
              <w:rPr>
                <w:sz w:val="24"/>
                <w:szCs w:val="24"/>
                <w:lang w:val="hr-HR"/>
              </w:rPr>
              <w:t>66,67</w:t>
            </w:r>
          </w:p>
        </w:tc>
        <w:tc>
          <w:tcPr>
            <w:tcW w:w="929" w:type="dxa"/>
            <w:shd w:val="clear" w:color="auto" w:fill="D9E2F3" w:themeFill="accent5" w:themeFillTint="33"/>
            <w:vAlign w:val="center"/>
          </w:tcPr>
          <w:p w14:paraId="06909CE4" w14:textId="56DD91FD" w:rsidR="00672ED9" w:rsidRPr="00292657" w:rsidRDefault="00CC259C" w:rsidP="00292657">
            <w:pPr>
              <w:shd w:val="clear" w:color="auto" w:fill="D9E2F3" w:themeFill="accent5" w:themeFillTint="33"/>
              <w:spacing w:after="0"/>
              <w:jc w:val="center"/>
              <w:rPr>
                <w:sz w:val="24"/>
                <w:szCs w:val="24"/>
                <w:lang w:val="sr-Cyrl-RS"/>
              </w:rPr>
            </w:pPr>
            <w:r w:rsidRPr="00292657">
              <w:rPr>
                <w:sz w:val="24"/>
                <w:szCs w:val="24"/>
                <w:lang w:val="sr-Cyrl-RS"/>
              </w:rPr>
              <w:t>9</w:t>
            </w:r>
          </w:p>
        </w:tc>
        <w:tc>
          <w:tcPr>
            <w:tcW w:w="1046" w:type="dxa"/>
            <w:shd w:val="clear" w:color="auto" w:fill="D9E2F3" w:themeFill="accent5" w:themeFillTint="33"/>
            <w:vAlign w:val="center"/>
          </w:tcPr>
          <w:p w14:paraId="74DF90AB" w14:textId="745E6DD2" w:rsidR="00672ED9" w:rsidRPr="00292657" w:rsidRDefault="00880C32" w:rsidP="00292657">
            <w:pPr>
              <w:shd w:val="clear" w:color="auto" w:fill="D9E2F3" w:themeFill="accent5" w:themeFillTint="33"/>
              <w:spacing w:after="0"/>
              <w:jc w:val="center"/>
              <w:rPr>
                <w:sz w:val="24"/>
                <w:szCs w:val="24"/>
                <w:lang w:val="hr-HR"/>
              </w:rPr>
            </w:pPr>
            <w:r w:rsidRPr="00292657">
              <w:rPr>
                <w:sz w:val="24"/>
                <w:szCs w:val="24"/>
                <w:lang w:val="hr-HR"/>
              </w:rPr>
              <w:t>33,33</w:t>
            </w:r>
          </w:p>
        </w:tc>
      </w:tr>
      <w:tr w:rsidR="00672ED9" w:rsidRPr="00292657" w14:paraId="1F940DB7" w14:textId="77777777" w:rsidTr="00F12161">
        <w:trPr>
          <w:jc w:val="center"/>
        </w:trPr>
        <w:tc>
          <w:tcPr>
            <w:tcW w:w="3499" w:type="dxa"/>
            <w:shd w:val="clear" w:color="auto" w:fill="D9E2F3" w:themeFill="accent5" w:themeFillTint="33"/>
          </w:tcPr>
          <w:p w14:paraId="3FB312CD" w14:textId="3D8A5B29" w:rsidR="00672ED9" w:rsidRPr="00292657" w:rsidRDefault="00672ED9" w:rsidP="0021456E">
            <w:pPr>
              <w:shd w:val="clear" w:color="auto" w:fill="D9E2F3" w:themeFill="accent5" w:themeFillTint="33"/>
              <w:spacing w:after="0"/>
              <w:rPr>
                <w:sz w:val="24"/>
                <w:szCs w:val="24"/>
                <w:lang w:val="sr-Cyrl-RS"/>
              </w:rPr>
            </w:pPr>
            <w:r w:rsidRPr="00292657">
              <w:rPr>
                <w:sz w:val="24"/>
                <w:szCs w:val="24"/>
                <w:lang w:val="sr-Cyrl-RS"/>
              </w:rPr>
              <w:t>Радна тела Скупштине</w:t>
            </w:r>
          </w:p>
        </w:tc>
        <w:tc>
          <w:tcPr>
            <w:tcW w:w="1167" w:type="dxa"/>
            <w:gridSpan w:val="2"/>
            <w:shd w:val="clear" w:color="auto" w:fill="D9E2F3" w:themeFill="accent5" w:themeFillTint="33"/>
            <w:vAlign w:val="center"/>
          </w:tcPr>
          <w:p w14:paraId="53E523CE" w14:textId="427A0A97" w:rsidR="00672ED9" w:rsidRPr="00DD4470" w:rsidRDefault="00DD4470" w:rsidP="00292657">
            <w:pPr>
              <w:shd w:val="clear" w:color="auto" w:fill="D9E2F3" w:themeFill="accent5" w:themeFillTint="33"/>
              <w:spacing w:after="0"/>
              <w:jc w:val="center"/>
              <w:rPr>
                <w:sz w:val="24"/>
                <w:szCs w:val="24"/>
                <w:lang w:val="sr-Cyrl-RS"/>
              </w:rPr>
            </w:pPr>
            <w:r>
              <w:rPr>
                <w:sz w:val="24"/>
                <w:szCs w:val="24"/>
                <w:lang w:val="sr-Cyrl-RS"/>
              </w:rPr>
              <w:t>46</w:t>
            </w:r>
          </w:p>
        </w:tc>
        <w:tc>
          <w:tcPr>
            <w:tcW w:w="1529" w:type="dxa"/>
            <w:shd w:val="clear" w:color="auto" w:fill="D9E2F3" w:themeFill="accent5" w:themeFillTint="33"/>
            <w:vAlign w:val="center"/>
          </w:tcPr>
          <w:p w14:paraId="189B6DCE" w14:textId="5EF50D42" w:rsidR="00672ED9" w:rsidRPr="00DD4470" w:rsidRDefault="00DD4470" w:rsidP="00292657">
            <w:pPr>
              <w:shd w:val="clear" w:color="auto" w:fill="D9E2F3" w:themeFill="accent5" w:themeFillTint="33"/>
              <w:spacing w:after="0"/>
              <w:jc w:val="center"/>
              <w:rPr>
                <w:sz w:val="24"/>
                <w:szCs w:val="24"/>
                <w:lang w:val="sr-Cyrl-RS"/>
              </w:rPr>
            </w:pPr>
            <w:r>
              <w:rPr>
                <w:sz w:val="24"/>
                <w:szCs w:val="24"/>
                <w:lang w:val="sr-Cyrl-RS"/>
              </w:rPr>
              <w:t>28</w:t>
            </w:r>
          </w:p>
        </w:tc>
        <w:tc>
          <w:tcPr>
            <w:tcW w:w="881" w:type="dxa"/>
            <w:shd w:val="clear" w:color="auto" w:fill="D9E2F3" w:themeFill="accent5" w:themeFillTint="33"/>
            <w:vAlign w:val="center"/>
          </w:tcPr>
          <w:p w14:paraId="1DD034C1" w14:textId="2652DC76" w:rsidR="00672ED9" w:rsidRPr="00DD4470" w:rsidRDefault="00DD4470" w:rsidP="00292657">
            <w:pPr>
              <w:shd w:val="clear" w:color="auto" w:fill="D9E2F3" w:themeFill="accent5" w:themeFillTint="33"/>
              <w:spacing w:after="0"/>
              <w:jc w:val="center"/>
              <w:rPr>
                <w:sz w:val="24"/>
                <w:szCs w:val="24"/>
                <w:lang w:val="sr-Cyrl-RS"/>
              </w:rPr>
            </w:pPr>
            <w:r>
              <w:rPr>
                <w:sz w:val="24"/>
                <w:szCs w:val="24"/>
                <w:lang w:val="sr-Cyrl-RS"/>
              </w:rPr>
              <w:t>60,87</w:t>
            </w:r>
          </w:p>
        </w:tc>
        <w:tc>
          <w:tcPr>
            <w:tcW w:w="929" w:type="dxa"/>
            <w:shd w:val="clear" w:color="auto" w:fill="D9E2F3" w:themeFill="accent5" w:themeFillTint="33"/>
            <w:vAlign w:val="center"/>
          </w:tcPr>
          <w:p w14:paraId="57849D70" w14:textId="7A0A84F9" w:rsidR="00672ED9" w:rsidRPr="00DD4470" w:rsidRDefault="00DD4470" w:rsidP="00292657">
            <w:pPr>
              <w:shd w:val="clear" w:color="auto" w:fill="D9E2F3" w:themeFill="accent5" w:themeFillTint="33"/>
              <w:spacing w:after="0"/>
              <w:jc w:val="center"/>
              <w:rPr>
                <w:sz w:val="24"/>
                <w:szCs w:val="24"/>
                <w:lang w:val="sr-Cyrl-RS"/>
              </w:rPr>
            </w:pPr>
            <w:r>
              <w:rPr>
                <w:sz w:val="24"/>
                <w:szCs w:val="24"/>
                <w:lang w:val="sr-Cyrl-RS"/>
              </w:rPr>
              <w:t>18</w:t>
            </w:r>
          </w:p>
        </w:tc>
        <w:tc>
          <w:tcPr>
            <w:tcW w:w="1046" w:type="dxa"/>
            <w:shd w:val="clear" w:color="auto" w:fill="D9E2F3" w:themeFill="accent5" w:themeFillTint="33"/>
            <w:vAlign w:val="center"/>
          </w:tcPr>
          <w:p w14:paraId="1598BCEA" w14:textId="53E06229" w:rsidR="00672ED9" w:rsidRPr="00DD4470" w:rsidRDefault="00DD4470" w:rsidP="00292657">
            <w:pPr>
              <w:shd w:val="clear" w:color="auto" w:fill="D9E2F3" w:themeFill="accent5" w:themeFillTint="33"/>
              <w:spacing w:after="0"/>
              <w:jc w:val="center"/>
              <w:rPr>
                <w:sz w:val="24"/>
                <w:szCs w:val="24"/>
                <w:lang w:val="sr-Cyrl-RS"/>
              </w:rPr>
            </w:pPr>
            <w:r>
              <w:rPr>
                <w:sz w:val="24"/>
                <w:szCs w:val="24"/>
                <w:lang w:val="sr-Cyrl-RS"/>
              </w:rPr>
              <w:t>39,13</w:t>
            </w:r>
          </w:p>
        </w:tc>
      </w:tr>
      <w:tr w:rsidR="00880C32" w:rsidRPr="00292657" w14:paraId="3C9C455C" w14:textId="77777777" w:rsidTr="00F12161">
        <w:trPr>
          <w:jc w:val="center"/>
        </w:trPr>
        <w:tc>
          <w:tcPr>
            <w:tcW w:w="3499" w:type="dxa"/>
            <w:shd w:val="clear" w:color="auto" w:fill="D9E2F3" w:themeFill="accent5" w:themeFillTint="33"/>
          </w:tcPr>
          <w:p w14:paraId="33233D79" w14:textId="3FE70610" w:rsidR="00880C32" w:rsidRPr="00292657" w:rsidRDefault="00880C32" w:rsidP="0021456E">
            <w:pPr>
              <w:shd w:val="clear" w:color="auto" w:fill="D9E2F3" w:themeFill="accent5" w:themeFillTint="33"/>
              <w:spacing w:after="0"/>
              <w:rPr>
                <w:b/>
                <w:sz w:val="24"/>
                <w:szCs w:val="24"/>
                <w:lang w:val="sr-Cyrl-RS"/>
              </w:rPr>
            </w:pPr>
            <w:r w:rsidRPr="00292657">
              <w:rPr>
                <w:b/>
                <w:sz w:val="24"/>
                <w:szCs w:val="24"/>
                <w:lang w:val="sr-Cyrl-RS"/>
              </w:rPr>
              <w:t>Општинско веће</w:t>
            </w:r>
          </w:p>
        </w:tc>
        <w:tc>
          <w:tcPr>
            <w:tcW w:w="1167" w:type="dxa"/>
            <w:gridSpan w:val="2"/>
            <w:shd w:val="clear" w:color="auto" w:fill="D9E2F3" w:themeFill="accent5" w:themeFillTint="33"/>
          </w:tcPr>
          <w:p w14:paraId="69FA09F8" w14:textId="30B1D5FA" w:rsidR="00880C32" w:rsidRPr="00292657" w:rsidRDefault="00880C32" w:rsidP="00292657">
            <w:pPr>
              <w:shd w:val="clear" w:color="auto" w:fill="D9E2F3" w:themeFill="accent5" w:themeFillTint="33"/>
              <w:spacing w:after="0"/>
              <w:jc w:val="center"/>
              <w:rPr>
                <w:sz w:val="24"/>
                <w:szCs w:val="24"/>
                <w:lang w:val="hr-HR"/>
              </w:rPr>
            </w:pPr>
            <w:r w:rsidRPr="00292657">
              <w:rPr>
                <w:sz w:val="24"/>
                <w:szCs w:val="24"/>
                <w:lang w:val="sr-Cyrl-RS"/>
              </w:rPr>
              <w:t>Укупно</w:t>
            </w:r>
          </w:p>
        </w:tc>
        <w:tc>
          <w:tcPr>
            <w:tcW w:w="1529" w:type="dxa"/>
            <w:shd w:val="clear" w:color="auto" w:fill="D9E2F3" w:themeFill="accent5" w:themeFillTint="33"/>
            <w:vAlign w:val="center"/>
          </w:tcPr>
          <w:p w14:paraId="385D6615" w14:textId="316AB5EE" w:rsidR="00880C32" w:rsidRPr="00292657" w:rsidRDefault="00880C32" w:rsidP="00292657">
            <w:pPr>
              <w:shd w:val="clear" w:color="auto" w:fill="D9E2F3" w:themeFill="accent5" w:themeFillTint="33"/>
              <w:spacing w:after="0"/>
              <w:jc w:val="center"/>
              <w:rPr>
                <w:sz w:val="24"/>
                <w:szCs w:val="24"/>
                <w:lang w:val="hr-HR"/>
              </w:rPr>
            </w:pPr>
            <w:r w:rsidRPr="00292657">
              <w:rPr>
                <w:sz w:val="24"/>
                <w:szCs w:val="24"/>
                <w:lang w:val="sr-Cyrl-RS"/>
              </w:rPr>
              <w:t>Мушкарци</w:t>
            </w:r>
          </w:p>
        </w:tc>
        <w:tc>
          <w:tcPr>
            <w:tcW w:w="881" w:type="dxa"/>
            <w:shd w:val="clear" w:color="auto" w:fill="D9E2F3" w:themeFill="accent5" w:themeFillTint="33"/>
            <w:vAlign w:val="center"/>
          </w:tcPr>
          <w:p w14:paraId="7221F830" w14:textId="65D24AB1" w:rsidR="00880C32" w:rsidRPr="00292657" w:rsidRDefault="00880C32" w:rsidP="00292657">
            <w:pPr>
              <w:shd w:val="clear" w:color="auto" w:fill="D9E2F3" w:themeFill="accent5" w:themeFillTint="33"/>
              <w:spacing w:after="0"/>
              <w:jc w:val="center"/>
              <w:rPr>
                <w:sz w:val="24"/>
                <w:szCs w:val="24"/>
                <w:lang w:val="hr-HR"/>
              </w:rPr>
            </w:pPr>
            <w:r w:rsidRPr="00292657">
              <w:rPr>
                <w:sz w:val="24"/>
                <w:szCs w:val="24"/>
                <w:lang w:val="sr-Cyrl-RS"/>
              </w:rPr>
              <w:t>%</w:t>
            </w:r>
          </w:p>
        </w:tc>
        <w:tc>
          <w:tcPr>
            <w:tcW w:w="929" w:type="dxa"/>
            <w:shd w:val="clear" w:color="auto" w:fill="D9E2F3" w:themeFill="accent5" w:themeFillTint="33"/>
            <w:vAlign w:val="center"/>
          </w:tcPr>
          <w:p w14:paraId="1C3B2AFF" w14:textId="4F886355" w:rsidR="00880C32" w:rsidRPr="00292657" w:rsidRDefault="00880C32" w:rsidP="00292657">
            <w:pPr>
              <w:shd w:val="clear" w:color="auto" w:fill="D9E2F3" w:themeFill="accent5" w:themeFillTint="33"/>
              <w:spacing w:after="0"/>
              <w:jc w:val="center"/>
              <w:rPr>
                <w:sz w:val="24"/>
                <w:szCs w:val="24"/>
                <w:lang w:val="hr-HR"/>
              </w:rPr>
            </w:pPr>
            <w:r w:rsidRPr="00292657">
              <w:rPr>
                <w:sz w:val="24"/>
                <w:szCs w:val="24"/>
                <w:lang w:val="sr-Cyrl-RS"/>
              </w:rPr>
              <w:t>Жене</w:t>
            </w:r>
          </w:p>
        </w:tc>
        <w:tc>
          <w:tcPr>
            <w:tcW w:w="1046" w:type="dxa"/>
            <w:shd w:val="clear" w:color="auto" w:fill="D9E2F3" w:themeFill="accent5" w:themeFillTint="33"/>
          </w:tcPr>
          <w:p w14:paraId="24ED3F25" w14:textId="3E579776" w:rsidR="00880C32" w:rsidRPr="00292657" w:rsidRDefault="00880C32" w:rsidP="00292657">
            <w:pPr>
              <w:shd w:val="clear" w:color="auto" w:fill="D9E2F3" w:themeFill="accent5" w:themeFillTint="33"/>
              <w:spacing w:after="0"/>
              <w:jc w:val="center"/>
              <w:rPr>
                <w:sz w:val="24"/>
                <w:szCs w:val="24"/>
                <w:lang w:val="hr-HR"/>
              </w:rPr>
            </w:pPr>
            <w:r w:rsidRPr="00292657">
              <w:rPr>
                <w:b/>
                <w:sz w:val="24"/>
                <w:szCs w:val="24"/>
                <w:lang w:val="sr-Cyrl-RS"/>
              </w:rPr>
              <w:t>%</w:t>
            </w:r>
          </w:p>
        </w:tc>
      </w:tr>
      <w:tr w:rsidR="00880C32" w:rsidRPr="00292657" w14:paraId="592767F2" w14:textId="77777777" w:rsidTr="00F12161">
        <w:trPr>
          <w:jc w:val="center"/>
        </w:trPr>
        <w:tc>
          <w:tcPr>
            <w:tcW w:w="3499" w:type="dxa"/>
            <w:shd w:val="clear" w:color="auto" w:fill="D9E2F3" w:themeFill="accent5" w:themeFillTint="33"/>
          </w:tcPr>
          <w:p w14:paraId="7F25A422" w14:textId="77777777" w:rsidR="00880C32" w:rsidRPr="00292657" w:rsidRDefault="00880C32" w:rsidP="0021456E">
            <w:pPr>
              <w:shd w:val="clear" w:color="auto" w:fill="D9E2F3" w:themeFill="accent5" w:themeFillTint="33"/>
              <w:spacing w:after="0"/>
              <w:rPr>
                <w:sz w:val="24"/>
                <w:szCs w:val="24"/>
                <w:lang w:val="sr-Cyrl-RS"/>
              </w:rPr>
            </w:pPr>
            <w:r w:rsidRPr="00292657">
              <w:rPr>
                <w:sz w:val="24"/>
                <w:szCs w:val="24"/>
                <w:lang w:val="sr-Cyrl-RS"/>
              </w:rPr>
              <w:t>Чланови Општинског већа</w:t>
            </w:r>
          </w:p>
        </w:tc>
        <w:tc>
          <w:tcPr>
            <w:tcW w:w="1167" w:type="dxa"/>
            <w:gridSpan w:val="2"/>
            <w:shd w:val="clear" w:color="auto" w:fill="D9E2F3" w:themeFill="accent5" w:themeFillTint="33"/>
            <w:vAlign w:val="center"/>
          </w:tcPr>
          <w:p w14:paraId="6216B0F9" w14:textId="77777777" w:rsidR="00880C32" w:rsidRPr="00292657" w:rsidRDefault="00880C32" w:rsidP="00292657">
            <w:pPr>
              <w:shd w:val="clear" w:color="auto" w:fill="D9E2F3" w:themeFill="accent5" w:themeFillTint="33"/>
              <w:spacing w:after="0"/>
              <w:jc w:val="center"/>
              <w:rPr>
                <w:sz w:val="24"/>
                <w:szCs w:val="24"/>
                <w:lang w:val="sr-Cyrl-RS"/>
              </w:rPr>
            </w:pPr>
            <w:r w:rsidRPr="00292657">
              <w:rPr>
                <w:sz w:val="24"/>
                <w:szCs w:val="24"/>
                <w:lang w:val="sr-Cyrl-RS"/>
              </w:rPr>
              <w:t>7</w:t>
            </w:r>
          </w:p>
        </w:tc>
        <w:tc>
          <w:tcPr>
            <w:tcW w:w="1529" w:type="dxa"/>
            <w:shd w:val="clear" w:color="auto" w:fill="D9E2F3" w:themeFill="accent5" w:themeFillTint="33"/>
            <w:vAlign w:val="center"/>
          </w:tcPr>
          <w:p w14:paraId="1B902DA1" w14:textId="77777777" w:rsidR="00880C32" w:rsidRPr="00292657" w:rsidRDefault="00880C32" w:rsidP="00292657">
            <w:pPr>
              <w:shd w:val="clear" w:color="auto" w:fill="D9E2F3" w:themeFill="accent5" w:themeFillTint="33"/>
              <w:spacing w:after="0"/>
              <w:jc w:val="center"/>
              <w:rPr>
                <w:sz w:val="24"/>
                <w:szCs w:val="24"/>
                <w:lang w:val="sr-Cyrl-RS"/>
              </w:rPr>
            </w:pPr>
            <w:r w:rsidRPr="00292657">
              <w:rPr>
                <w:sz w:val="24"/>
                <w:szCs w:val="24"/>
                <w:lang w:val="sr-Cyrl-RS"/>
              </w:rPr>
              <w:t>5</w:t>
            </w:r>
          </w:p>
        </w:tc>
        <w:tc>
          <w:tcPr>
            <w:tcW w:w="881" w:type="dxa"/>
            <w:shd w:val="clear" w:color="auto" w:fill="D9E2F3" w:themeFill="accent5" w:themeFillTint="33"/>
            <w:vAlign w:val="center"/>
          </w:tcPr>
          <w:p w14:paraId="053345EB" w14:textId="77777777" w:rsidR="00880C32" w:rsidRPr="00292657" w:rsidRDefault="00880C32" w:rsidP="00292657">
            <w:pPr>
              <w:shd w:val="clear" w:color="auto" w:fill="D9E2F3" w:themeFill="accent5" w:themeFillTint="33"/>
              <w:spacing w:after="0"/>
              <w:jc w:val="center"/>
              <w:rPr>
                <w:sz w:val="24"/>
                <w:szCs w:val="24"/>
                <w:lang w:val="hr-HR"/>
              </w:rPr>
            </w:pPr>
            <w:r w:rsidRPr="00292657">
              <w:rPr>
                <w:sz w:val="24"/>
                <w:szCs w:val="24"/>
                <w:lang w:val="hr-HR"/>
              </w:rPr>
              <w:t>71,43</w:t>
            </w:r>
          </w:p>
        </w:tc>
        <w:tc>
          <w:tcPr>
            <w:tcW w:w="929" w:type="dxa"/>
            <w:shd w:val="clear" w:color="auto" w:fill="D9E2F3" w:themeFill="accent5" w:themeFillTint="33"/>
            <w:vAlign w:val="center"/>
          </w:tcPr>
          <w:p w14:paraId="1B0E0657" w14:textId="77777777" w:rsidR="00880C32" w:rsidRPr="00292657" w:rsidRDefault="00880C32" w:rsidP="00292657">
            <w:pPr>
              <w:shd w:val="clear" w:color="auto" w:fill="D9E2F3" w:themeFill="accent5" w:themeFillTint="33"/>
              <w:spacing w:after="0"/>
              <w:jc w:val="center"/>
              <w:rPr>
                <w:sz w:val="24"/>
                <w:szCs w:val="24"/>
                <w:lang w:val="sr-Cyrl-RS"/>
              </w:rPr>
            </w:pPr>
            <w:r w:rsidRPr="00292657">
              <w:rPr>
                <w:sz w:val="24"/>
                <w:szCs w:val="24"/>
                <w:lang w:val="sr-Cyrl-RS"/>
              </w:rPr>
              <w:t>2</w:t>
            </w:r>
          </w:p>
        </w:tc>
        <w:tc>
          <w:tcPr>
            <w:tcW w:w="1046" w:type="dxa"/>
            <w:shd w:val="clear" w:color="auto" w:fill="D9E2F3" w:themeFill="accent5" w:themeFillTint="33"/>
            <w:vAlign w:val="center"/>
          </w:tcPr>
          <w:p w14:paraId="0415F367" w14:textId="77777777" w:rsidR="00880C32" w:rsidRPr="00292657" w:rsidRDefault="00880C32" w:rsidP="00292657">
            <w:pPr>
              <w:shd w:val="clear" w:color="auto" w:fill="D9E2F3" w:themeFill="accent5" w:themeFillTint="33"/>
              <w:spacing w:after="0"/>
              <w:jc w:val="center"/>
              <w:rPr>
                <w:sz w:val="24"/>
                <w:szCs w:val="24"/>
                <w:lang w:val="hr-HR"/>
              </w:rPr>
            </w:pPr>
            <w:r w:rsidRPr="00292657">
              <w:rPr>
                <w:sz w:val="24"/>
                <w:szCs w:val="24"/>
                <w:lang w:val="hr-HR"/>
              </w:rPr>
              <w:t>28,57</w:t>
            </w:r>
          </w:p>
        </w:tc>
      </w:tr>
      <w:tr w:rsidR="00880C32" w:rsidRPr="00292657" w14:paraId="134F8F40" w14:textId="77777777" w:rsidTr="00F12161">
        <w:trPr>
          <w:jc w:val="center"/>
        </w:trPr>
        <w:tc>
          <w:tcPr>
            <w:tcW w:w="3499" w:type="dxa"/>
            <w:shd w:val="clear" w:color="auto" w:fill="D9E2F3" w:themeFill="accent5" w:themeFillTint="33"/>
          </w:tcPr>
          <w:p w14:paraId="0B03B527" w14:textId="1634FDCD" w:rsidR="00880C32" w:rsidRPr="00292657" w:rsidRDefault="00880C32" w:rsidP="0021456E">
            <w:pPr>
              <w:shd w:val="clear" w:color="auto" w:fill="D9E2F3" w:themeFill="accent5" w:themeFillTint="33"/>
              <w:spacing w:after="0"/>
              <w:rPr>
                <w:sz w:val="24"/>
                <w:szCs w:val="24"/>
                <w:lang w:val="sr-Cyrl-RS"/>
              </w:rPr>
            </w:pPr>
            <w:r w:rsidRPr="00292657">
              <w:rPr>
                <w:sz w:val="24"/>
                <w:szCs w:val="24"/>
                <w:lang w:val="sr-Cyrl-RS"/>
              </w:rPr>
              <w:t>Кабинет Председника општине</w:t>
            </w:r>
          </w:p>
        </w:tc>
        <w:tc>
          <w:tcPr>
            <w:tcW w:w="1167" w:type="dxa"/>
            <w:gridSpan w:val="2"/>
            <w:shd w:val="clear" w:color="auto" w:fill="D9E2F3" w:themeFill="accent5" w:themeFillTint="33"/>
            <w:vAlign w:val="center"/>
          </w:tcPr>
          <w:p w14:paraId="28496047" w14:textId="09F97120" w:rsidR="00880C32" w:rsidRPr="00292657" w:rsidRDefault="00880C32" w:rsidP="00292657">
            <w:pPr>
              <w:shd w:val="clear" w:color="auto" w:fill="D9E2F3" w:themeFill="accent5" w:themeFillTint="33"/>
              <w:spacing w:after="0"/>
              <w:jc w:val="center"/>
              <w:rPr>
                <w:sz w:val="24"/>
                <w:szCs w:val="24"/>
                <w:lang w:val="sr-Cyrl-RS"/>
              </w:rPr>
            </w:pPr>
            <w:r w:rsidRPr="00292657">
              <w:rPr>
                <w:sz w:val="24"/>
                <w:szCs w:val="24"/>
                <w:lang w:val="sr-Cyrl-RS"/>
              </w:rPr>
              <w:t>2</w:t>
            </w:r>
          </w:p>
        </w:tc>
        <w:tc>
          <w:tcPr>
            <w:tcW w:w="1529" w:type="dxa"/>
            <w:shd w:val="clear" w:color="auto" w:fill="D9E2F3" w:themeFill="accent5" w:themeFillTint="33"/>
            <w:vAlign w:val="center"/>
          </w:tcPr>
          <w:p w14:paraId="21FF45BB" w14:textId="41758F53" w:rsidR="00880C32" w:rsidRPr="00292657" w:rsidRDefault="00880C32" w:rsidP="00292657">
            <w:pPr>
              <w:shd w:val="clear" w:color="auto" w:fill="D9E2F3" w:themeFill="accent5" w:themeFillTint="33"/>
              <w:spacing w:after="0"/>
              <w:jc w:val="center"/>
              <w:rPr>
                <w:sz w:val="24"/>
                <w:szCs w:val="24"/>
                <w:lang w:val="sr-Cyrl-RS"/>
              </w:rPr>
            </w:pPr>
            <w:r w:rsidRPr="00292657">
              <w:rPr>
                <w:sz w:val="24"/>
                <w:szCs w:val="24"/>
                <w:lang w:val="sr-Cyrl-RS"/>
              </w:rPr>
              <w:t>1</w:t>
            </w:r>
          </w:p>
        </w:tc>
        <w:tc>
          <w:tcPr>
            <w:tcW w:w="881" w:type="dxa"/>
            <w:shd w:val="clear" w:color="auto" w:fill="D9E2F3" w:themeFill="accent5" w:themeFillTint="33"/>
            <w:vAlign w:val="center"/>
          </w:tcPr>
          <w:p w14:paraId="5922EAC7" w14:textId="56082D8E" w:rsidR="00880C32" w:rsidRPr="00292657" w:rsidRDefault="00880C32" w:rsidP="00292657">
            <w:pPr>
              <w:shd w:val="clear" w:color="auto" w:fill="D9E2F3" w:themeFill="accent5" w:themeFillTint="33"/>
              <w:spacing w:after="0"/>
              <w:jc w:val="center"/>
              <w:rPr>
                <w:sz w:val="24"/>
                <w:szCs w:val="24"/>
                <w:lang w:val="sr-Cyrl-RS"/>
              </w:rPr>
            </w:pPr>
            <w:r w:rsidRPr="00292657">
              <w:rPr>
                <w:sz w:val="24"/>
                <w:szCs w:val="24"/>
                <w:lang w:val="sr-Cyrl-RS"/>
              </w:rPr>
              <w:t>50</w:t>
            </w:r>
          </w:p>
        </w:tc>
        <w:tc>
          <w:tcPr>
            <w:tcW w:w="929" w:type="dxa"/>
            <w:shd w:val="clear" w:color="auto" w:fill="D9E2F3" w:themeFill="accent5" w:themeFillTint="33"/>
            <w:vAlign w:val="center"/>
          </w:tcPr>
          <w:p w14:paraId="2B95B7F3" w14:textId="12C88897" w:rsidR="00880C32" w:rsidRPr="00292657" w:rsidRDefault="00880C32" w:rsidP="00292657">
            <w:pPr>
              <w:shd w:val="clear" w:color="auto" w:fill="D9E2F3" w:themeFill="accent5" w:themeFillTint="33"/>
              <w:spacing w:after="0"/>
              <w:jc w:val="center"/>
              <w:rPr>
                <w:sz w:val="24"/>
                <w:szCs w:val="24"/>
                <w:lang w:val="sr-Cyrl-RS"/>
              </w:rPr>
            </w:pPr>
            <w:r w:rsidRPr="00292657">
              <w:rPr>
                <w:sz w:val="24"/>
                <w:szCs w:val="24"/>
                <w:lang w:val="sr-Cyrl-RS"/>
              </w:rPr>
              <w:t>1</w:t>
            </w:r>
          </w:p>
        </w:tc>
        <w:tc>
          <w:tcPr>
            <w:tcW w:w="1046" w:type="dxa"/>
            <w:shd w:val="clear" w:color="auto" w:fill="D9E2F3" w:themeFill="accent5" w:themeFillTint="33"/>
            <w:vAlign w:val="center"/>
          </w:tcPr>
          <w:p w14:paraId="29BEAF15" w14:textId="322CC0D4" w:rsidR="00880C32" w:rsidRPr="00292657" w:rsidRDefault="00880C32" w:rsidP="00292657">
            <w:pPr>
              <w:shd w:val="clear" w:color="auto" w:fill="D9E2F3" w:themeFill="accent5" w:themeFillTint="33"/>
              <w:spacing w:after="0"/>
              <w:jc w:val="center"/>
              <w:rPr>
                <w:sz w:val="24"/>
                <w:szCs w:val="24"/>
                <w:lang w:val="sr-Cyrl-RS"/>
              </w:rPr>
            </w:pPr>
            <w:r w:rsidRPr="00292657">
              <w:rPr>
                <w:sz w:val="24"/>
                <w:szCs w:val="24"/>
                <w:lang w:val="sr-Cyrl-RS"/>
              </w:rPr>
              <w:t>50</w:t>
            </w:r>
          </w:p>
        </w:tc>
      </w:tr>
      <w:tr w:rsidR="00672ED9" w:rsidRPr="00292657" w14:paraId="6006F5C7" w14:textId="77777777" w:rsidTr="00F12161">
        <w:trPr>
          <w:jc w:val="center"/>
        </w:trPr>
        <w:tc>
          <w:tcPr>
            <w:tcW w:w="3506" w:type="dxa"/>
            <w:gridSpan w:val="2"/>
            <w:shd w:val="clear" w:color="auto" w:fill="D9E2F3" w:themeFill="accent5" w:themeFillTint="33"/>
          </w:tcPr>
          <w:p w14:paraId="3997BC48" w14:textId="77777777" w:rsidR="00672ED9" w:rsidRPr="00292657" w:rsidRDefault="00672ED9" w:rsidP="0021456E">
            <w:pPr>
              <w:shd w:val="clear" w:color="auto" w:fill="D9E2F3" w:themeFill="accent5" w:themeFillTint="33"/>
              <w:spacing w:after="0"/>
              <w:rPr>
                <w:b/>
                <w:sz w:val="24"/>
                <w:szCs w:val="24"/>
                <w:lang w:val="sr-Cyrl-RS"/>
              </w:rPr>
            </w:pPr>
            <w:r w:rsidRPr="00292657">
              <w:rPr>
                <w:b/>
                <w:sz w:val="24"/>
                <w:szCs w:val="24"/>
                <w:lang w:val="sr-Cyrl-RS"/>
              </w:rPr>
              <w:t>Општинска управа</w:t>
            </w:r>
          </w:p>
        </w:tc>
        <w:tc>
          <w:tcPr>
            <w:tcW w:w="1160" w:type="dxa"/>
            <w:shd w:val="clear" w:color="auto" w:fill="D9E2F3" w:themeFill="accent5" w:themeFillTint="33"/>
          </w:tcPr>
          <w:p w14:paraId="0D1ED686" w14:textId="77777777" w:rsidR="00672ED9" w:rsidRPr="00292657" w:rsidRDefault="00672ED9" w:rsidP="00292657">
            <w:pPr>
              <w:shd w:val="clear" w:color="auto" w:fill="D9E2F3" w:themeFill="accent5" w:themeFillTint="33"/>
              <w:spacing w:after="0"/>
              <w:jc w:val="center"/>
              <w:rPr>
                <w:sz w:val="24"/>
                <w:szCs w:val="24"/>
                <w:lang w:val="sr-Cyrl-RS"/>
              </w:rPr>
            </w:pPr>
            <w:r w:rsidRPr="00292657">
              <w:rPr>
                <w:sz w:val="24"/>
                <w:szCs w:val="24"/>
                <w:lang w:val="sr-Cyrl-RS"/>
              </w:rPr>
              <w:t>Укупно</w:t>
            </w:r>
          </w:p>
        </w:tc>
        <w:tc>
          <w:tcPr>
            <w:tcW w:w="1529" w:type="dxa"/>
            <w:shd w:val="clear" w:color="auto" w:fill="D9E2F3" w:themeFill="accent5" w:themeFillTint="33"/>
            <w:vAlign w:val="center"/>
          </w:tcPr>
          <w:p w14:paraId="73188747" w14:textId="77777777" w:rsidR="00672ED9" w:rsidRPr="00292657" w:rsidRDefault="00672ED9" w:rsidP="00292657">
            <w:pPr>
              <w:shd w:val="clear" w:color="auto" w:fill="D9E2F3" w:themeFill="accent5" w:themeFillTint="33"/>
              <w:spacing w:after="0"/>
              <w:jc w:val="center"/>
              <w:rPr>
                <w:sz w:val="24"/>
                <w:szCs w:val="24"/>
                <w:lang w:val="sr-Cyrl-RS"/>
              </w:rPr>
            </w:pPr>
            <w:r w:rsidRPr="00292657">
              <w:rPr>
                <w:sz w:val="24"/>
                <w:szCs w:val="24"/>
                <w:lang w:val="sr-Cyrl-RS"/>
              </w:rPr>
              <w:t>Мушкарци</w:t>
            </w:r>
          </w:p>
        </w:tc>
        <w:tc>
          <w:tcPr>
            <w:tcW w:w="881" w:type="dxa"/>
            <w:shd w:val="clear" w:color="auto" w:fill="D9E2F3" w:themeFill="accent5" w:themeFillTint="33"/>
            <w:vAlign w:val="center"/>
          </w:tcPr>
          <w:p w14:paraId="0F0A9C44" w14:textId="77777777" w:rsidR="00672ED9" w:rsidRPr="00292657" w:rsidRDefault="00672ED9" w:rsidP="00292657">
            <w:pPr>
              <w:shd w:val="clear" w:color="auto" w:fill="D9E2F3" w:themeFill="accent5" w:themeFillTint="33"/>
              <w:spacing w:after="0"/>
              <w:jc w:val="center"/>
              <w:rPr>
                <w:sz w:val="24"/>
                <w:szCs w:val="24"/>
                <w:lang w:val="sr-Cyrl-RS"/>
              </w:rPr>
            </w:pPr>
            <w:r w:rsidRPr="00292657">
              <w:rPr>
                <w:sz w:val="24"/>
                <w:szCs w:val="24"/>
                <w:lang w:val="sr-Cyrl-RS"/>
              </w:rPr>
              <w:t>%</w:t>
            </w:r>
          </w:p>
        </w:tc>
        <w:tc>
          <w:tcPr>
            <w:tcW w:w="929" w:type="dxa"/>
            <w:shd w:val="clear" w:color="auto" w:fill="D9E2F3" w:themeFill="accent5" w:themeFillTint="33"/>
            <w:vAlign w:val="center"/>
          </w:tcPr>
          <w:p w14:paraId="25199EB8" w14:textId="77777777" w:rsidR="00672ED9" w:rsidRPr="00292657" w:rsidRDefault="00672ED9" w:rsidP="00292657">
            <w:pPr>
              <w:shd w:val="clear" w:color="auto" w:fill="D9E2F3" w:themeFill="accent5" w:themeFillTint="33"/>
              <w:spacing w:after="0"/>
              <w:jc w:val="center"/>
              <w:rPr>
                <w:sz w:val="24"/>
                <w:szCs w:val="24"/>
                <w:lang w:val="sr-Cyrl-RS"/>
              </w:rPr>
            </w:pPr>
            <w:r w:rsidRPr="00292657">
              <w:rPr>
                <w:sz w:val="24"/>
                <w:szCs w:val="24"/>
                <w:lang w:val="sr-Cyrl-RS"/>
              </w:rPr>
              <w:t>Жене</w:t>
            </w:r>
          </w:p>
        </w:tc>
        <w:tc>
          <w:tcPr>
            <w:tcW w:w="1046" w:type="dxa"/>
            <w:shd w:val="clear" w:color="auto" w:fill="D9E2F3" w:themeFill="accent5" w:themeFillTint="33"/>
          </w:tcPr>
          <w:p w14:paraId="62EAAD4B" w14:textId="77777777" w:rsidR="00672ED9" w:rsidRPr="00292657" w:rsidRDefault="00672ED9" w:rsidP="00292657">
            <w:pPr>
              <w:shd w:val="clear" w:color="auto" w:fill="D9E2F3" w:themeFill="accent5" w:themeFillTint="33"/>
              <w:spacing w:after="0"/>
              <w:jc w:val="center"/>
              <w:rPr>
                <w:b/>
                <w:sz w:val="24"/>
                <w:szCs w:val="24"/>
                <w:lang w:val="sr-Cyrl-RS"/>
              </w:rPr>
            </w:pPr>
            <w:r w:rsidRPr="00292657">
              <w:rPr>
                <w:b/>
                <w:sz w:val="24"/>
                <w:szCs w:val="24"/>
                <w:lang w:val="sr-Cyrl-RS"/>
              </w:rPr>
              <w:t>%</w:t>
            </w:r>
          </w:p>
        </w:tc>
      </w:tr>
      <w:tr w:rsidR="00672ED9" w:rsidRPr="00292657" w14:paraId="383FFF5E" w14:textId="77777777" w:rsidTr="00F12161">
        <w:trPr>
          <w:trHeight w:val="391"/>
          <w:jc w:val="center"/>
        </w:trPr>
        <w:tc>
          <w:tcPr>
            <w:tcW w:w="3506" w:type="dxa"/>
            <w:gridSpan w:val="2"/>
            <w:shd w:val="clear" w:color="auto" w:fill="D9E2F3" w:themeFill="accent5" w:themeFillTint="33"/>
          </w:tcPr>
          <w:p w14:paraId="060FC3D7" w14:textId="77777777" w:rsidR="00672ED9" w:rsidRPr="00292657" w:rsidRDefault="00672ED9" w:rsidP="0021456E">
            <w:pPr>
              <w:shd w:val="clear" w:color="auto" w:fill="D9E2F3" w:themeFill="accent5" w:themeFillTint="33"/>
              <w:spacing w:after="0"/>
              <w:rPr>
                <w:sz w:val="24"/>
                <w:szCs w:val="24"/>
                <w:lang w:val="sr-Cyrl-RS"/>
              </w:rPr>
            </w:pPr>
            <w:r w:rsidRPr="00292657">
              <w:rPr>
                <w:sz w:val="24"/>
                <w:szCs w:val="24"/>
                <w:lang w:val="sr-Cyrl-RS"/>
              </w:rPr>
              <w:t>Начелници одељења</w:t>
            </w:r>
          </w:p>
        </w:tc>
        <w:tc>
          <w:tcPr>
            <w:tcW w:w="1160" w:type="dxa"/>
            <w:shd w:val="clear" w:color="auto" w:fill="D9E2F3" w:themeFill="accent5" w:themeFillTint="33"/>
            <w:vAlign w:val="center"/>
          </w:tcPr>
          <w:p w14:paraId="25D8BBD7" w14:textId="1048DE6A" w:rsidR="00672ED9" w:rsidRPr="00292657" w:rsidRDefault="00CC259C" w:rsidP="00292657">
            <w:pPr>
              <w:shd w:val="clear" w:color="auto" w:fill="D9E2F3" w:themeFill="accent5" w:themeFillTint="33"/>
              <w:spacing w:after="0"/>
              <w:jc w:val="center"/>
              <w:rPr>
                <w:sz w:val="24"/>
                <w:szCs w:val="24"/>
                <w:lang w:val="sr-Cyrl-RS"/>
              </w:rPr>
            </w:pPr>
            <w:r w:rsidRPr="00292657">
              <w:rPr>
                <w:sz w:val="24"/>
                <w:szCs w:val="24"/>
                <w:lang w:val="sr-Cyrl-RS"/>
              </w:rPr>
              <w:t>3</w:t>
            </w:r>
          </w:p>
        </w:tc>
        <w:tc>
          <w:tcPr>
            <w:tcW w:w="1529" w:type="dxa"/>
            <w:shd w:val="clear" w:color="auto" w:fill="D9E2F3" w:themeFill="accent5" w:themeFillTint="33"/>
            <w:vAlign w:val="center"/>
          </w:tcPr>
          <w:p w14:paraId="06AAEB72" w14:textId="56894CD7" w:rsidR="00672ED9" w:rsidRPr="00292657" w:rsidRDefault="00CC259C" w:rsidP="00292657">
            <w:pPr>
              <w:shd w:val="clear" w:color="auto" w:fill="D9E2F3" w:themeFill="accent5" w:themeFillTint="33"/>
              <w:spacing w:after="0"/>
              <w:jc w:val="center"/>
              <w:rPr>
                <w:sz w:val="24"/>
                <w:szCs w:val="24"/>
                <w:lang w:val="sr-Cyrl-RS"/>
              </w:rPr>
            </w:pPr>
            <w:r w:rsidRPr="00292657">
              <w:rPr>
                <w:sz w:val="24"/>
                <w:szCs w:val="24"/>
                <w:lang w:val="sr-Cyrl-RS"/>
              </w:rPr>
              <w:t>2</w:t>
            </w:r>
          </w:p>
        </w:tc>
        <w:tc>
          <w:tcPr>
            <w:tcW w:w="881" w:type="dxa"/>
            <w:shd w:val="clear" w:color="auto" w:fill="D9E2F3" w:themeFill="accent5" w:themeFillTint="33"/>
            <w:vAlign w:val="center"/>
          </w:tcPr>
          <w:p w14:paraId="66171AB3" w14:textId="3EB36576" w:rsidR="00672ED9" w:rsidRPr="00292657" w:rsidRDefault="00880C32" w:rsidP="00292657">
            <w:pPr>
              <w:shd w:val="clear" w:color="auto" w:fill="D9E2F3" w:themeFill="accent5" w:themeFillTint="33"/>
              <w:spacing w:after="0"/>
              <w:jc w:val="center"/>
              <w:rPr>
                <w:sz w:val="24"/>
                <w:szCs w:val="24"/>
                <w:lang w:val="hr-HR"/>
              </w:rPr>
            </w:pPr>
            <w:r w:rsidRPr="00292657">
              <w:rPr>
                <w:sz w:val="24"/>
                <w:szCs w:val="24"/>
                <w:lang w:val="hr-HR"/>
              </w:rPr>
              <w:t>66,67</w:t>
            </w:r>
          </w:p>
        </w:tc>
        <w:tc>
          <w:tcPr>
            <w:tcW w:w="929" w:type="dxa"/>
            <w:shd w:val="clear" w:color="auto" w:fill="D9E2F3" w:themeFill="accent5" w:themeFillTint="33"/>
            <w:vAlign w:val="center"/>
          </w:tcPr>
          <w:p w14:paraId="1F683E43" w14:textId="6C55C71E" w:rsidR="00672ED9" w:rsidRPr="00292657" w:rsidRDefault="00CC259C" w:rsidP="00292657">
            <w:pPr>
              <w:shd w:val="clear" w:color="auto" w:fill="D9E2F3" w:themeFill="accent5" w:themeFillTint="33"/>
              <w:spacing w:after="0"/>
              <w:jc w:val="center"/>
              <w:rPr>
                <w:sz w:val="24"/>
                <w:szCs w:val="24"/>
                <w:lang w:val="sr-Cyrl-RS"/>
              </w:rPr>
            </w:pPr>
            <w:r w:rsidRPr="00292657">
              <w:rPr>
                <w:sz w:val="24"/>
                <w:szCs w:val="24"/>
                <w:lang w:val="sr-Cyrl-RS"/>
              </w:rPr>
              <w:t>1</w:t>
            </w:r>
          </w:p>
        </w:tc>
        <w:tc>
          <w:tcPr>
            <w:tcW w:w="1046" w:type="dxa"/>
            <w:shd w:val="clear" w:color="auto" w:fill="D9E2F3" w:themeFill="accent5" w:themeFillTint="33"/>
            <w:vAlign w:val="center"/>
          </w:tcPr>
          <w:p w14:paraId="7D296621" w14:textId="03484579" w:rsidR="00672ED9" w:rsidRPr="00292657" w:rsidRDefault="00880C32" w:rsidP="00292657">
            <w:pPr>
              <w:shd w:val="clear" w:color="auto" w:fill="D9E2F3" w:themeFill="accent5" w:themeFillTint="33"/>
              <w:spacing w:after="0"/>
              <w:jc w:val="center"/>
              <w:rPr>
                <w:sz w:val="24"/>
                <w:szCs w:val="24"/>
                <w:lang w:val="hr-HR"/>
              </w:rPr>
            </w:pPr>
            <w:r w:rsidRPr="00292657">
              <w:rPr>
                <w:sz w:val="24"/>
                <w:szCs w:val="24"/>
                <w:lang w:val="hr-HR"/>
              </w:rPr>
              <w:t>33,33</w:t>
            </w:r>
          </w:p>
        </w:tc>
      </w:tr>
      <w:tr w:rsidR="00672ED9" w:rsidRPr="00292657" w14:paraId="6F12E245" w14:textId="77777777" w:rsidTr="00F12161">
        <w:trPr>
          <w:jc w:val="center"/>
        </w:trPr>
        <w:tc>
          <w:tcPr>
            <w:tcW w:w="3506" w:type="dxa"/>
            <w:gridSpan w:val="2"/>
            <w:shd w:val="clear" w:color="auto" w:fill="D9E2F3" w:themeFill="accent5" w:themeFillTint="33"/>
          </w:tcPr>
          <w:p w14:paraId="0A348AE6" w14:textId="77777777" w:rsidR="00672ED9" w:rsidRPr="00292657" w:rsidRDefault="00672ED9" w:rsidP="0021456E">
            <w:pPr>
              <w:shd w:val="clear" w:color="auto" w:fill="D9E2F3" w:themeFill="accent5" w:themeFillTint="33"/>
              <w:spacing w:after="0"/>
              <w:rPr>
                <w:sz w:val="24"/>
                <w:szCs w:val="24"/>
                <w:lang w:val="sr-Cyrl-RS"/>
              </w:rPr>
            </w:pPr>
            <w:r w:rsidRPr="00292657">
              <w:rPr>
                <w:sz w:val="24"/>
                <w:szCs w:val="24"/>
                <w:lang w:val="sr-Cyrl-RS"/>
              </w:rPr>
              <w:t>Запослени</w:t>
            </w:r>
          </w:p>
        </w:tc>
        <w:tc>
          <w:tcPr>
            <w:tcW w:w="1160" w:type="dxa"/>
            <w:shd w:val="clear" w:color="auto" w:fill="D9E2F3" w:themeFill="accent5" w:themeFillTint="33"/>
            <w:vAlign w:val="center"/>
          </w:tcPr>
          <w:p w14:paraId="1CC1538D" w14:textId="42477547" w:rsidR="00672ED9" w:rsidRPr="00292657" w:rsidRDefault="00880C32" w:rsidP="00292657">
            <w:pPr>
              <w:shd w:val="clear" w:color="auto" w:fill="D9E2F3" w:themeFill="accent5" w:themeFillTint="33"/>
              <w:spacing w:after="0"/>
              <w:jc w:val="center"/>
              <w:rPr>
                <w:sz w:val="24"/>
                <w:szCs w:val="24"/>
                <w:lang w:val="hr-HR"/>
              </w:rPr>
            </w:pPr>
            <w:r w:rsidRPr="00292657">
              <w:rPr>
                <w:sz w:val="24"/>
                <w:szCs w:val="24"/>
                <w:lang w:val="hr-HR"/>
              </w:rPr>
              <w:t>39</w:t>
            </w:r>
          </w:p>
        </w:tc>
        <w:tc>
          <w:tcPr>
            <w:tcW w:w="1529" w:type="dxa"/>
            <w:shd w:val="clear" w:color="auto" w:fill="D9E2F3" w:themeFill="accent5" w:themeFillTint="33"/>
            <w:vAlign w:val="center"/>
          </w:tcPr>
          <w:p w14:paraId="3FAF1254" w14:textId="503C2AD9" w:rsidR="00672ED9" w:rsidRPr="00292657" w:rsidRDefault="00BA7D0F" w:rsidP="00292657">
            <w:pPr>
              <w:shd w:val="clear" w:color="auto" w:fill="D9E2F3" w:themeFill="accent5" w:themeFillTint="33"/>
              <w:spacing w:after="0"/>
              <w:jc w:val="center"/>
              <w:rPr>
                <w:sz w:val="24"/>
                <w:szCs w:val="24"/>
                <w:lang w:val="hr-HR"/>
              </w:rPr>
            </w:pPr>
            <w:r>
              <w:rPr>
                <w:sz w:val="24"/>
                <w:szCs w:val="24"/>
                <w:lang w:val="hr-HR"/>
              </w:rPr>
              <w:t>7</w:t>
            </w:r>
          </w:p>
        </w:tc>
        <w:tc>
          <w:tcPr>
            <w:tcW w:w="881" w:type="dxa"/>
            <w:shd w:val="clear" w:color="auto" w:fill="D9E2F3" w:themeFill="accent5" w:themeFillTint="33"/>
            <w:vAlign w:val="center"/>
          </w:tcPr>
          <w:p w14:paraId="3A5EECA5" w14:textId="351D6BC2" w:rsidR="00672ED9" w:rsidRPr="00292657" w:rsidRDefault="00BA7D0F" w:rsidP="00292657">
            <w:pPr>
              <w:shd w:val="clear" w:color="auto" w:fill="D9E2F3" w:themeFill="accent5" w:themeFillTint="33"/>
              <w:spacing w:after="0"/>
              <w:jc w:val="center"/>
              <w:rPr>
                <w:sz w:val="24"/>
                <w:szCs w:val="24"/>
                <w:lang w:val="hr-HR"/>
              </w:rPr>
            </w:pPr>
            <w:r>
              <w:rPr>
                <w:sz w:val="24"/>
                <w:szCs w:val="24"/>
                <w:lang w:val="hr-HR"/>
              </w:rPr>
              <w:t>17,95</w:t>
            </w:r>
          </w:p>
        </w:tc>
        <w:tc>
          <w:tcPr>
            <w:tcW w:w="929" w:type="dxa"/>
            <w:shd w:val="clear" w:color="auto" w:fill="D9E2F3" w:themeFill="accent5" w:themeFillTint="33"/>
            <w:vAlign w:val="center"/>
          </w:tcPr>
          <w:p w14:paraId="66A93E65" w14:textId="5DB5B243" w:rsidR="00672ED9" w:rsidRPr="00292657" w:rsidRDefault="00BA7D0F" w:rsidP="00292657">
            <w:pPr>
              <w:shd w:val="clear" w:color="auto" w:fill="D9E2F3" w:themeFill="accent5" w:themeFillTint="33"/>
              <w:spacing w:after="0"/>
              <w:jc w:val="center"/>
              <w:rPr>
                <w:sz w:val="24"/>
                <w:szCs w:val="24"/>
                <w:lang w:val="hr-HR"/>
              </w:rPr>
            </w:pPr>
            <w:r>
              <w:rPr>
                <w:sz w:val="24"/>
                <w:szCs w:val="24"/>
                <w:lang w:val="hr-HR"/>
              </w:rPr>
              <w:t>32</w:t>
            </w:r>
          </w:p>
        </w:tc>
        <w:tc>
          <w:tcPr>
            <w:tcW w:w="1046" w:type="dxa"/>
            <w:shd w:val="clear" w:color="auto" w:fill="D9E2F3" w:themeFill="accent5" w:themeFillTint="33"/>
            <w:vAlign w:val="center"/>
          </w:tcPr>
          <w:p w14:paraId="05CB9B56" w14:textId="700A209B" w:rsidR="00672ED9" w:rsidRPr="00292657" w:rsidRDefault="00BA7D0F" w:rsidP="00292657">
            <w:pPr>
              <w:shd w:val="clear" w:color="auto" w:fill="D9E2F3" w:themeFill="accent5" w:themeFillTint="33"/>
              <w:spacing w:after="0"/>
              <w:jc w:val="center"/>
              <w:rPr>
                <w:sz w:val="24"/>
                <w:szCs w:val="24"/>
                <w:lang w:val="hr-HR"/>
              </w:rPr>
            </w:pPr>
            <w:r>
              <w:rPr>
                <w:sz w:val="24"/>
                <w:szCs w:val="24"/>
                <w:lang w:val="hr-HR"/>
              </w:rPr>
              <w:t>82,05</w:t>
            </w:r>
          </w:p>
        </w:tc>
      </w:tr>
    </w:tbl>
    <w:p w14:paraId="3DAD3121" w14:textId="4DF8FD3A" w:rsidR="00367B92" w:rsidRDefault="00367B92" w:rsidP="00367B92">
      <w:pPr>
        <w:jc w:val="both"/>
        <w:rPr>
          <w:rFonts w:cs="Times New Roman"/>
          <w:sz w:val="24"/>
          <w:szCs w:val="24"/>
          <w:lang w:val="sr-Latn-RS"/>
        </w:rPr>
      </w:pPr>
    </w:p>
    <w:p w14:paraId="64177F72" w14:textId="0D4EF239" w:rsidR="00672ED9" w:rsidRDefault="009E186F" w:rsidP="00367B92">
      <w:pPr>
        <w:jc w:val="both"/>
        <w:rPr>
          <w:rFonts w:cs="Times New Roman"/>
          <w:sz w:val="24"/>
          <w:szCs w:val="24"/>
          <w:lang w:val="sr-Cyrl-RS"/>
        </w:rPr>
      </w:pPr>
      <w:r>
        <w:rPr>
          <w:rFonts w:cs="Times New Roman"/>
          <w:sz w:val="24"/>
          <w:szCs w:val="24"/>
          <w:lang w:val="sr-Cyrl-RS"/>
        </w:rPr>
        <w:t>Скупштина општине Косјерић броји 27 одборника, међу којима је 1/3 женског пола.</w:t>
      </w:r>
    </w:p>
    <w:p w14:paraId="28AF22A4" w14:textId="6B60C4C3" w:rsidR="009E186F" w:rsidRDefault="009E186F" w:rsidP="00367B92">
      <w:pPr>
        <w:jc w:val="both"/>
        <w:rPr>
          <w:rFonts w:cs="Times New Roman"/>
          <w:sz w:val="24"/>
          <w:szCs w:val="24"/>
          <w:lang w:val="sr-Cyrl-RS"/>
        </w:rPr>
      </w:pPr>
      <w:r>
        <w:rPr>
          <w:rFonts w:cs="Times New Roman"/>
          <w:sz w:val="24"/>
          <w:szCs w:val="24"/>
          <w:lang w:val="sr-Cyrl-RS"/>
        </w:rPr>
        <w:t>Што се тиче извршне власти, од 7 чланова Општинског већа две су жене.</w:t>
      </w:r>
    </w:p>
    <w:p w14:paraId="61AA596C" w14:textId="2B36BF5D" w:rsidR="00723A90" w:rsidRPr="009E186F" w:rsidRDefault="00115BB6" w:rsidP="00367B92">
      <w:pPr>
        <w:jc w:val="both"/>
        <w:rPr>
          <w:rFonts w:cs="Times New Roman"/>
          <w:sz w:val="24"/>
          <w:szCs w:val="24"/>
          <w:lang w:val="sr-Cyrl-RS"/>
        </w:rPr>
      </w:pPr>
      <w:r>
        <w:rPr>
          <w:rFonts w:cs="Times New Roman"/>
          <w:sz w:val="24"/>
          <w:szCs w:val="24"/>
          <w:lang w:val="sr-Cyrl-RS"/>
        </w:rPr>
        <w:t>У Општинској управи има укупно 39 запослених лица од чега су 32 жене. Када су у питању шефови одељења од њих троје, једна жена заузима руководећу позицију.</w:t>
      </w:r>
    </w:p>
    <w:p w14:paraId="69A3DA42" w14:textId="77777777" w:rsidR="00672ED9" w:rsidRPr="00367B92" w:rsidRDefault="00672ED9" w:rsidP="00367B92">
      <w:pPr>
        <w:jc w:val="both"/>
        <w:rPr>
          <w:rFonts w:cs="Times New Roman"/>
          <w:sz w:val="24"/>
          <w:szCs w:val="24"/>
          <w:lang w:val="sr-Latn-RS"/>
        </w:rPr>
      </w:pPr>
    </w:p>
    <w:p w14:paraId="4A91CD47" w14:textId="77777777" w:rsidR="00672ED9" w:rsidRPr="00672ED9" w:rsidRDefault="00672ED9" w:rsidP="00672ED9">
      <w:pPr>
        <w:pStyle w:val="Heading3"/>
        <w:widowControl w:val="0"/>
        <w:tabs>
          <w:tab w:val="left" w:pos="801"/>
        </w:tabs>
        <w:autoSpaceDE w:val="0"/>
        <w:autoSpaceDN w:val="0"/>
        <w:spacing w:before="64" w:line="240" w:lineRule="auto"/>
        <w:ind w:left="28"/>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lastRenderedPageBreak/>
        <w:t>Основни приоритетни правци деловања:</w:t>
      </w:r>
    </w:p>
    <w:p w14:paraId="567CEB77" w14:textId="77777777" w:rsidR="00672ED9" w:rsidRPr="00672ED9" w:rsidRDefault="00672ED9" w:rsidP="00672ED9">
      <w:pPr>
        <w:pStyle w:val="Heading3"/>
        <w:widowControl w:val="0"/>
        <w:tabs>
          <w:tab w:val="left" w:pos="801"/>
        </w:tabs>
        <w:autoSpaceDE w:val="0"/>
        <w:autoSpaceDN w:val="0"/>
        <w:spacing w:before="64" w:line="240" w:lineRule="auto"/>
        <w:ind w:left="28"/>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1.</w:t>
      </w:r>
      <w:r w:rsidRPr="00672ED9">
        <w:rPr>
          <w:rFonts w:ascii="Times New Roman" w:hAnsi="Times New Roman" w:cs="Times New Roman"/>
          <w:b w:val="0"/>
          <w:color w:val="auto"/>
          <w:sz w:val="24"/>
          <w:szCs w:val="24"/>
          <w:lang w:val="sr-Cyrl-RS"/>
        </w:rPr>
        <w:tab/>
        <w:t xml:space="preserve">Унапредити оквир који ће омогућити женама да се више ангажују на пословима у јавном и политичком животу, </w:t>
      </w:r>
    </w:p>
    <w:p w14:paraId="116229CC" w14:textId="77777777" w:rsidR="00672ED9" w:rsidRPr="00672ED9" w:rsidRDefault="00672ED9" w:rsidP="00672ED9">
      <w:pPr>
        <w:pStyle w:val="Heading3"/>
        <w:widowControl w:val="0"/>
        <w:tabs>
          <w:tab w:val="left" w:pos="801"/>
        </w:tabs>
        <w:autoSpaceDE w:val="0"/>
        <w:autoSpaceDN w:val="0"/>
        <w:spacing w:before="64" w:line="240" w:lineRule="auto"/>
        <w:ind w:left="28"/>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2.</w:t>
      </w:r>
      <w:r w:rsidRPr="00672ED9">
        <w:rPr>
          <w:rFonts w:ascii="Times New Roman" w:hAnsi="Times New Roman" w:cs="Times New Roman"/>
          <w:b w:val="0"/>
          <w:color w:val="auto"/>
          <w:sz w:val="24"/>
          <w:szCs w:val="24"/>
          <w:lang w:val="sr-Cyrl-RS"/>
        </w:rPr>
        <w:tab/>
        <w:t xml:space="preserve">Промоција равноправности полова и примена свих принципа и стандарда Европске повеље о родној равноправности на локалном нивоу, </w:t>
      </w:r>
    </w:p>
    <w:p w14:paraId="7DEA2A5B" w14:textId="77777777" w:rsidR="00672ED9" w:rsidRPr="00672ED9" w:rsidRDefault="00672ED9" w:rsidP="00672ED9">
      <w:pPr>
        <w:pStyle w:val="Heading3"/>
        <w:widowControl w:val="0"/>
        <w:tabs>
          <w:tab w:val="left" w:pos="801"/>
        </w:tabs>
        <w:autoSpaceDE w:val="0"/>
        <w:autoSpaceDN w:val="0"/>
        <w:spacing w:before="64" w:line="240" w:lineRule="auto"/>
        <w:ind w:left="28"/>
        <w:rPr>
          <w:rFonts w:ascii="Times New Roman" w:hAnsi="Times New Roman" w:cs="Times New Roman"/>
          <w:b w:val="0"/>
          <w:color w:val="auto"/>
          <w:sz w:val="24"/>
          <w:szCs w:val="24"/>
          <w:lang w:val="sr-Cyrl-RS"/>
        </w:rPr>
      </w:pPr>
    </w:p>
    <w:p w14:paraId="1B67EE8E" w14:textId="77777777" w:rsidR="00672ED9" w:rsidRPr="00672ED9" w:rsidRDefault="00672ED9" w:rsidP="00672ED9">
      <w:pPr>
        <w:pStyle w:val="Heading3"/>
        <w:widowControl w:val="0"/>
        <w:tabs>
          <w:tab w:val="left" w:pos="801"/>
        </w:tabs>
        <w:autoSpaceDE w:val="0"/>
        <w:autoSpaceDN w:val="0"/>
        <w:spacing w:before="64" w:line="240" w:lineRule="auto"/>
        <w:ind w:left="28"/>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3.</w:t>
      </w:r>
      <w:r w:rsidRPr="00672ED9">
        <w:rPr>
          <w:rFonts w:ascii="Times New Roman" w:hAnsi="Times New Roman" w:cs="Times New Roman"/>
          <w:b w:val="0"/>
          <w:color w:val="auto"/>
          <w:sz w:val="24"/>
          <w:szCs w:val="24"/>
          <w:lang w:val="sr-Cyrl-RS"/>
        </w:rPr>
        <w:tab/>
        <w:t>Стварање подстицајног амбијента за веће учешће и ангажовање жена у локалним структурама и</w:t>
      </w:r>
    </w:p>
    <w:p w14:paraId="7D377D0C" w14:textId="77777777" w:rsidR="00672ED9" w:rsidRPr="00672ED9" w:rsidRDefault="00672ED9" w:rsidP="00672ED9">
      <w:pPr>
        <w:pStyle w:val="Heading3"/>
        <w:widowControl w:val="0"/>
        <w:tabs>
          <w:tab w:val="left" w:pos="801"/>
        </w:tabs>
        <w:autoSpaceDE w:val="0"/>
        <w:autoSpaceDN w:val="0"/>
        <w:spacing w:before="64" w:line="240" w:lineRule="auto"/>
        <w:ind w:left="28"/>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4.</w:t>
      </w:r>
      <w:r w:rsidRPr="00672ED9">
        <w:rPr>
          <w:rFonts w:ascii="Times New Roman" w:hAnsi="Times New Roman" w:cs="Times New Roman"/>
          <w:b w:val="0"/>
          <w:color w:val="auto"/>
          <w:sz w:val="24"/>
          <w:szCs w:val="24"/>
          <w:lang w:val="sr-Cyrl-RS"/>
        </w:rPr>
        <w:tab/>
        <w:t>Постављање основних инструмената који ће да обезбеде уродњавање свих јавних политика (родно осетљива статистика и родно одговорно буџетирање).</w:t>
      </w:r>
    </w:p>
    <w:p w14:paraId="54287B94" w14:textId="77777777" w:rsidR="00672ED9" w:rsidRDefault="00672ED9" w:rsidP="00672ED9">
      <w:pPr>
        <w:pStyle w:val="Heading3"/>
        <w:keepNext w:val="0"/>
        <w:keepLines w:val="0"/>
        <w:widowControl w:val="0"/>
        <w:tabs>
          <w:tab w:val="left" w:pos="801"/>
        </w:tabs>
        <w:autoSpaceDE w:val="0"/>
        <w:autoSpaceDN w:val="0"/>
        <w:spacing w:before="64" w:line="240" w:lineRule="auto"/>
        <w:ind w:left="28"/>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5.</w:t>
      </w:r>
      <w:r w:rsidRPr="00672ED9">
        <w:rPr>
          <w:rFonts w:ascii="Times New Roman" w:hAnsi="Times New Roman" w:cs="Times New Roman"/>
          <w:b w:val="0"/>
          <w:color w:val="auto"/>
          <w:sz w:val="24"/>
          <w:szCs w:val="24"/>
          <w:lang w:val="sr-Cyrl-RS"/>
        </w:rPr>
        <w:tab/>
        <w:t>Такође је важно обезбедити учешће цивилног сектора у процесима одлучивања.</w:t>
      </w:r>
    </w:p>
    <w:p w14:paraId="76661B5C" w14:textId="40D4C7F0" w:rsidR="006B3F98" w:rsidRDefault="006B3F98" w:rsidP="006862AB">
      <w:pPr>
        <w:pStyle w:val="Heading3"/>
        <w:keepNext w:val="0"/>
        <w:keepLines w:val="0"/>
        <w:widowControl w:val="0"/>
        <w:tabs>
          <w:tab w:val="left" w:pos="801"/>
        </w:tabs>
        <w:autoSpaceDE w:val="0"/>
        <w:autoSpaceDN w:val="0"/>
        <w:spacing w:before="64" w:line="240" w:lineRule="auto"/>
        <w:rPr>
          <w:rFonts w:ascii="Times New Roman" w:hAnsi="Times New Roman" w:cs="Times New Roman"/>
          <w:color w:val="auto"/>
          <w:szCs w:val="28"/>
          <w:lang w:val="sr-Latn-RS"/>
        </w:rPr>
      </w:pPr>
    </w:p>
    <w:p w14:paraId="39FAC658" w14:textId="2B3804D9" w:rsidR="00672ED9" w:rsidRPr="003F7E2F" w:rsidRDefault="003F7E2F" w:rsidP="003F7E2F">
      <w:pPr>
        <w:pStyle w:val="Heading1"/>
        <w:ind w:firstLine="720"/>
        <w:rPr>
          <w:sz w:val="28"/>
          <w:lang w:val="sr-Cyrl-RS"/>
        </w:rPr>
      </w:pPr>
      <w:bookmarkStart w:id="9" w:name="_Toc84241378"/>
      <w:r>
        <w:rPr>
          <w:lang w:val="sr-Cyrl-RS"/>
        </w:rPr>
        <w:t xml:space="preserve">3.3 </w:t>
      </w:r>
      <w:r w:rsidR="00672ED9" w:rsidRPr="00672ED9">
        <w:rPr>
          <w:lang w:val="sr-Cyrl-RS"/>
        </w:rPr>
        <w:t>Родна равноправност у систему социјалне заштите</w:t>
      </w:r>
      <w:bookmarkEnd w:id="9"/>
      <w:r w:rsidR="00672ED9" w:rsidRPr="00672ED9">
        <w:rPr>
          <w:lang w:val="sr-Cyrl-RS"/>
        </w:rPr>
        <w:t xml:space="preserve"> </w:t>
      </w:r>
    </w:p>
    <w:p w14:paraId="6497E021" w14:textId="77777777" w:rsidR="00672ED9" w:rsidRPr="00672ED9" w:rsidRDefault="00672ED9" w:rsidP="00672ED9">
      <w:pPr>
        <w:pStyle w:val="Heading3"/>
        <w:widowControl w:val="0"/>
        <w:tabs>
          <w:tab w:val="left" w:pos="801"/>
        </w:tabs>
        <w:autoSpaceDE w:val="0"/>
        <w:autoSpaceDN w:val="0"/>
        <w:spacing w:before="64" w:line="240" w:lineRule="auto"/>
        <w:jc w:val="both"/>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 xml:space="preserve">Према подацима 2018. године расходи за услуге социјалне заштите и материјална давања у надлежности општине Косјерић су износили скоро 19 милиона динара. Удео ових расхода у општинском буџету износио је 5,2%. Оволики удео се карактерише као висок удео расхода за социјалну заштиту у локалном буџету.  </w:t>
      </w:r>
    </w:p>
    <w:p w14:paraId="317E3ABD" w14:textId="77777777" w:rsidR="00672ED9" w:rsidRPr="00672ED9" w:rsidRDefault="00672ED9" w:rsidP="00672ED9">
      <w:pPr>
        <w:pStyle w:val="Heading3"/>
        <w:widowControl w:val="0"/>
        <w:tabs>
          <w:tab w:val="left" w:pos="801"/>
        </w:tabs>
        <w:autoSpaceDE w:val="0"/>
        <w:autoSpaceDN w:val="0"/>
        <w:spacing w:before="64" w:line="240" w:lineRule="auto"/>
        <w:jc w:val="both"/>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У 2018. години општина Косјерић је обезбедила пружање услуге Лични пратилац. Услугу је користило деветоро деце, од чега три девојчице. Укупно 7 деце корисника је било из урбаног насеља, а 2 из осталих насеља. Годишњи расходи у 2018. години су били 2,3 милиона динара, од чега је мало мање од половине било финансирано из наменског трансфера за социјалну заштиту. Услугу је пружала невладина организација, која није имала лиценцу на 6 година. Услуга је пружана током 6 месеци у 2018. години.</w:t>
      </w:r>
    </w:p>
    <w:p w14:paraId="52A03BF3" w14:textId="77777777" w:rsidR="00672ED9" w:rsidRPr="00672ED9" w:rsidRDefault="00672ED9" w:rsidP="00672ED9">
      <w:pPr>
        <w:pStyle w:val="Heading3"/>
        <w:widowControl w:val="0"/>
        <w:tabs>
          <w:tab w:val="left" w:pos="801"/>
        </w:tabs>
        <w:autoSpaceDE w:val="0"/>
        <w:autoSpaceDN w:val="0"/>
        <w:spacing w:before="64" w:line="240" w:lineRule="auto"/>
        <w:jc w:val="both"/>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У 2018. години се такође пружала услуга Помоћ у кући за старије и одрасле, за укупно 29 корисника, од чега је 24 жене. 12 корисника је било из осталих насеља у општини Косјерић. Укупни годишњи расходи су износили око 2,4 милиона динара, док је од овог износа 44% било обезбеђено путем наменског трансфера. Услугу је пружао НВО, током 8 месеци у 2018. години. Пружалац је имао ограничену лиценцу за пружање услуге.</w:t>
      </w:r>
    </w:p>
    <w:p w14:paraId="09264C28" w14:textId="1D444F35" w:rsidR="00672ED9" w:rsidRPr="00672ED9" w:rsidRDefault="00672ED9" w:rsidP="00672ED9">
      <w:pPr>
        <w:pStyle w:val="Heading3"/>
        <w:widowControl w:val="0"/>
        <w:tabs>
          <w:tab w:val="left" w:pos="801"/>
        </w:tabs>
        <w:autoSpaceDE w:val="0"/>
        <w:autoSpaceDN w:val="0"/>
        <w:spacing w:before="64" w:line="240" w:lineRule="auto"/>
        <w:jc w:val="both"/>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 xml:space="preserve">Укупни расходи за материјалну подршку у надлежности ЈЛС у општини Косјерић у 2018. години износили су приближно 16.303.023 РСД,  од чега је скоро 9 милиона динара издвојено за помоћ у натури. Од укупног буџета локалне самоуправе издвојено је малтене 5% за материјалну подршку, што је у знатно више у односу на издвајања других ЈЛС у Србији. За радно ангажовање није било посебног издвајања у општини Косјерић током 2018. године. </w:t>
      </w:r>
    </w:p>
    <w:p w14:paraId="06AE5A8A" w14:textId="609F7254" w:rsidR="00672ED9" w:rsidRPr="00672ED9" w:rsidRDefault="00672ED9" w:rsidP="00672ED9">
      <w:pPr>
        <w:pStyle w:val="Heading3"/>
        <w:keepNext w:val="0"/>
        <w:keepLines w:val="0"/>
        <w:widowControl w:val="0"/>
        <w:tabs>
          <w:tab w:val="left" w:pos="801"/>
        </w:tabs>
        <w:autoSpaceDE w:val="0"/>
        <w:autoSpaceDN w:val="0"/>
        <w:spacing w:before="64" w:line="240" w:lineRule="auto"/>
        <w:jc w:val="both"/>
        <w:rPr>
          <w:rFonts w:ascii="Times New Roman" w:hAnsi="Times New Roman" w:cs="Times New Roman"/>
          <w:b w:val="0"/>
          <w:color w:val="auto"/>
          <w:sz w:val="24"/>
          <w:szCs w:val="24"/>
          <w:lang w:val="sr-Cyrl-RS"/>
        </w:rPr>
      </w:pPr>
      <w:r w:rsidRPr="00672ED9">
        <w:rPr>
          <w:rFonts w:ascii="Times New Roman" w:hAnsi="Times New Roman" w:cs="Times New Roman"/>
          <w:b w:val="0"/>
          <w:color w:val="auto"/>
          <w:sz w:val="24"/>
          <w:szCs w:val="24"/>
          <w:lang w:val="sr-Cyrl-RS"/>
        </w:rPr>
        <w:t>Капацитети за администрирање социјалне заштите и породичне заштите од стране Центра за социјални рад (ЦСР) су у бољем положају у односу на просек Србије (4.245), с обзиром да је број становника на једног стручног радника знатно мањи у општини Косјерић (2.657).  Удео корисника социјалне заштите у укупној популацији индицира да је оптерећеност ЦСР у Косјерићу знатно мања у односу на просек Србије и Златиборску област. Наиме, удео у Косјерићу је 6,5%, док су удели у Златиборском округу и у Србији 7,6% и 10,3%, респективно.</w:t>
      </w:r>
    </w:p>
    <w:p w14:paraId="7F71C0B9" w14:textId="777B6E24" w:rsidR="003D4E4F" w:rsidRDefault="00672ED9" w:rsidP="000A4AC3">
      <w:pPr>
        <w:spacing w:after="120" w:line="240" w:lineRule="auto"/>
        <w:jc w:val="both"/>
        <w:rPr>
          <w:rFonts w:cs="Times New Roman"/>
          <w:bCs/>
          <w:iCs/>
          <w:sz w:val="24"/>
          <w:szCs w:val="24"/>
          <w:lang w:val="sr-Cyrl-RS"/>
        </w:rPr>
      </w:pPr>
      <w:r w:rsidRPr="00672ED9">
        <w:rPr>
          <w:rFonts w:cs="Times New Roman"/>
          <w:bCs/>
          <w:iCs/>
          <w:sz w:val="24"/>
          <w:szCs w:val="24"/>
          <w:lang w:val="sr-Cyrl-RS"/>
        </w:rPr>
        <w:lastRenderedPageBreak/>
        <w:t>Као одговорна локална самоуправа, општина Косјерић посебну пажњу угроженим групама становништва и жена, настојањем да стално унапређује систем услуга социјалне заштите и другим програмима. Развој услуга за старе, децу и жене је неопходан и потребно је створити услове за подршку лиценцирању пружалаца услуга, мапирање потреба угроженог становништва, проширење броја корисника и корисница, посебно за услугу помоћ у кући за старе и жене на руралном подручју, као и проширити спектар подршке за децу са тешкоћама у развоју и инвалидитетом. Посебно је важно унапредити мере популационе политике, као и обезбедити мере и подршку младим брачним паровима и вишечланим породицама. За све то је неопходно успоставити одржив систем финансирања услуга и програма социјалне заштите.</w:t>
      </w:r>
    </w:p>
    <w:p w14:paraId="553D5A3B" w14:textId="4C10A85E" w:rsidR="00672ED9" w:rsidRDefault="00672ED9" w:rsidP="000A4AC3">
      <w:pPr>
        <w:spacing w:after="120" w:line="240" w:lineRule="auto"/>
        <w:jc w:val="both"/>
        <w:rPr>
          <w:rFonts w:cs="Times New Roman"/>
          <w:bCs/>
          <w:iCs/>
          <w:sz w:val="24"/>
          <w:szCs w:val="24"/>
          <w:lang w:val="sr-Cyrl-RS"/>
        </w:rPr>
      </w:pPr>
    </w:p>
    <w:p w14:paraId="36180AA5" w14:textId="535D3661" w:rsidR="00672ED9" w:rsidRDefault="00672ED9" w:rsidP="000A4AC3">
      <w:pPr>
        <w:spacing w:after="120" w:line="240" w:lineRule="auto"/>
        <w:jc w:val="both"/>
        <w:rPr>
          <w:rFonts w:cs="Times New Roman"/>
          <w:bCs/>
          <w:iCs/>
          <w:sz w:val="24"/>
          <w:szCs w:val="24"/>
          <w:lang w:val="sr-Cyrl-RS"/>
        </w:rPr>
      </w:pPr>
    </w:p>
    <w:p w14:paraId="39FC0A4B" w14:textId="77777777" w:rsidR="00672ED9" w:rsidRDefault="00672ED9" w:rsidP="000A4AC3">
      <w:pPr>
        <w:spacing w:after="120" w:line="240" w:lineRule="auto"/>
        <w:jc w:val="both"/>
        <w:rPr>
          <w:rFonts w:cs="Times New Roman"/>
          <w:bCs/>
          <w:iCs/>
          <w:sz w:val="24"/>
          <w:szCs w:val="24"/>
          <w:lang w:val="sr-Cyrl-RS"/>
        </w:rPr>
      </w:pPr>
    </w:p>
    <w:p w14:paraId="4ED459E0" w14:textId="3082A746" w:rsidR="00672ED9" w:rsidRPr="003F7E2F" w:rsidRDefault="003F7E2F" w:rsidP="003F7E2F">
      <w:pPr>
        <w:pStyle w:val="Heading1"/>
        <w:ind w:firstLine="720"/>
        <w:rPr>
          <w:lang w:val="sr-Cyrl-RS"/>
        </w:rPr>
      </w:pPr>
      <w:bookmarkStart w:id="10" w:name="_Toc84241379"/>
      <w:r>
        <w:rPr>
          <w:lang w:val="sr-Cyrl-RS"/>
        </w:rPr>
        <w:t xml:space="preserve">3.4 </w:t>
      </w:r>
      <w:r w:rsidR="00672ED9" w:rsidRPr="003F7E2F">
        <w:rPr>
          <w:lang w:val="sr-Cyrl-RS"/>
        </w:rPr>
        <w:t>Родна равноправност у систему здравствене заштите</w:t>
      </w:r>
      <w:bookmarkEnd w:id="10"/>
    </w:p>
    <w:p w14:paraId="4388C5E9" w14:textId="77777777" w:rsidR="00672ED9" w:rsidRPr="00672ED9" w:rsidRDefault="00672ED9" w:rsidP="00672ED9">
      <w:pPr>
        <w:spacing w:after="120" w:line="240" w:lineRule="auto"/>
        <w:jc w:val="both"/>
        <w:rPr>
          <w:rFonts w:cs="Times New Roman"/>
          <w:bCs/>
          <w:iCs/>
          <w:sz w:val="24"/>
          <w:szCs w:val="24"/>
          <w:lang w:val="sr-Cyrl-RS"/>
        </w:rPr>
      </w:pPr>
      <w:r w:rsidRPr="00672ED9">
        <w:rPr>
          <w:rFonts w:cs="Times New Roman"/>
          <w:bCs/>
          <w:iCs/>
          <w:sz w:val="24"/>
          <w:szCs w:val="24"/>
          <w:lang w:val="sr-Cyrl-RS"/>
        </w:rPr>
        <w:t xml:space="preserve">Важан део друштвене бриге за здравље на нивоу ЈЛС остаје доношење и спровођење програма за очување и заштиту здравља од загађења животне средине, као и систематско испитивање исправности и квалитета  животних намирница, воде за пиће и сличних фактора ризика који могу штетно да утичу на здравље.  Уз обезбеђење додатних средстава, ЈЛС могу да додатно улажу у здравствене установе у јавној својини на својој територији. </w:t>
      </w:r>
    </w:p>
    <w:p w14:paraId="711D45D2" w14:textId="77777777" w:rsidR="00672ED9" w:rsidRPr="00672ED9" w:rsidRDefault="00672ED9" w:rsidP="00672ED9">
      <w:pPr>
        <w:spacing w:after="120" w:line="240" w:lineRule="auto"/>
        <w:jc w:val="both"/>
        <w:rPr>
          <w:rFonts w:cs="Times New Roman"/>
          <w:bCs/>
          <w:iCs/>
          <w:sz w:val="24"/>
          <w:szCs w:val="24"/>
          <w:lang w:val="sr-Cyrl-RS"/>
        </w:rPr>
      </w:pPr>
      <w:r w:rsidRPr="00672ED9">
        <w:rPr>
          <w:rFonts w:cs="Times New Roman"/>
          <w:bCs/>
          <w:iCs/>
          <w:sz w:val="24"/>
          <w:szCs w:val="24"/>
          <w:lang w:val="sr-Cyrl-RS"/>
        </w:rPr>
        <w:t>Капацитети здравствене заштите исказани преко броја лекара у примарној здравственој заштити на 1.000 становника у општини Косјерић су у бољем положају у односу на просек Србије. Здравствена заштита школске деце и омладине у Косјерићу се посебно издваја, с обзиром да ј број лекара на 1.000 становника релевантног узраста дупло већи у односу на просек Републике. С друге стране, укупан број лекара у Косјерићу је 15. Здравствена заштита жена исказана преко броја лекара у примарној здравственој заштити на 1.000 становника у Косјерићу је нешто повољнија (0,21) у односу на републички просек од 0,17.</w:t>
      </w:r>
    </w:p>
    <w:p w14:paraId="0B0C82C0" w14:textId="77777777" w:rsidR="00672ED9" w:rsidRPr="00672ED9" w:rsidRDefault="00672ED9" w:rsidP="00672ED9">
      <w:pPr>
        <w:spacing w:after="120" w:line="240" w:lineRule="auto"/>
        <w:jc w:val="both"/>
        <w:rPr>
          <w:rFonts w:cs="Times New Roman"/>
          <w:bCs/>
          <w:iCs/>
          <w:sz w:val="24"/>
          <w:szCs w:val="24"/>
          <w:lang w:val="sr-Cyrl-RS"/>
        </w:rPr>
      </w:pPr>
      <w:r w:rsidRPr="00672ED9">
        <w:rPr>
          <w:rFonts w:cs="Times New Roman"/>
          <w:bCs/>
          <w:iCs/>
          <w:sz w:val="24"/>
          <w:szCs w:val="24"/>
          <w:lang w:val="sr-Cyrl-RS"/>
        </w:rPr>
        <w:t xml:space="preserve">Проценат имунизације деце против дифтерије, тетануса и великог кашља у првој години живота је на нивоу имунизације у Србији. Међутим, проценат имунизације деце против малих богиња је нижи за око 10 процентних поена и износи 79%.  </w:t>
      </w:r>
    </w:p>
    <w:p w14:paraId="361FF2CE" w14:textId="7A00C428" w:rsidR="00672ED9" w:rsidRPr="00672ED9" w:rsidRDefault="00672ED9" w:rsidP="00672ED9">
      <w:pPr>
        <w:spacing w:after="120" w:line="240" w:lineRule="auto"/>
        <w:jc w:val="both"/>
        <w:rPr>
          <w:rFonts w:cs="Times New Roman"/>
          <w:bCs/>
          <w:iCs/>
          <w:sz w:val="24"/>
          <w:szCs w:val="24"/>
          <w:lang w:val="sr-Cyrl-RS"/>
        </w:rPr>
      </w:pPr>
      <w:r w:rsidRPr="00672ED9">
        <w:rPr>
          <w:rFonts w:cs="Times New Roman"/>
          <w:bCs/>
          <w:iCs/>
          <w:sz w:val="24"/>
          <w:szCs w:val="24"/>
          <w:lang w:val="sr-Cyrl-RS"/>
        </w:rPr>
        <w:t>Имунизација, 2019.</w:t>
      </w:r>
    </w:p>
    <w:p w14:paraId="02AF7A74" w14:textId="2DBB6CB7" w:rsidR="00B66733" w:rsidRPr="00943682" w:rsidRDefault="00B66733" w:rsidP="00B66733">
      <w:pPr>
        <w:spacing w:after="120" w:line="240" w:lineRule="auto"/>
        <w:rPr>
          <w:rFonts w:cs="Times New Roman"/>
          <w:bCs/>
          <w:i/>
          <w:sz w:val="24"/>
          <w:szCs w:val="24"/>
          <w:lang w:val="sr-Latn-RS"/>
        </w:rPr>
      </w:pPr>
    </w:p>
    <w:tbl>
      <w:tblPr>
        <w:tblW w:w="5000" w:type="pct"/>
        <w:tblLook w:val="04A0" w:firstRow="1" w:lastRow="0" w:firstColumn="1" w:lastColumn="0" w:noHBand="0" w:noVBand="1"/>
      </w:tblPr>
      <w:tblGrid>
        <w:gridCol w:w="5440"/>
        <w:gridCol w:w="1654"/>
        <w:gridCol w:w="2482"/>
      </w:tblGrid>
      <w:tr w:rsidR="00B66733" w:rsidRPr="00943682" w14:paraId="6DCF65F6" w14:textId="77777777" w:rsidTr="005F6B1A">
        <w:trPr>
          <w:trHeight w:val="320"/>
        </w:trPr>
        <w:tc>
          <w:tcPr>
            <w:tcW w:w="2985" w:type="pct"/>
            <w:tcBorders>
              <w:top w:val="single" w:sz="4" w:space="0" w:color="auto"/>
              <w:left w:val="nil"/>
              <w:bottom w:val="single" w:sz="4" w:space="0" w:color="auto"/>
              <w:right w:val="nil"/>
            </w:tcBorders>
            <w:shd w:val="clear" w:color="auto" w:fill="auto"/>
            <w:noWrap/>
            <w:vAlign w:val="bottom"/>
            <w:hideMark/>
          </w:tcPr>
          <w:p w14:paraId="20F971F5" w14:textId="77777777" w:rsidR="00B66733" w:rsidRPr="00943682" w:rsidRDefault="00B66733" w:rsidP="005F6B1A">
            <w:pPr>
              <w:spacing w:after="120" w:line="240" w:lineRule="auto"/>
              <w:rPr>
                <w:rFonts w:cs="Times New Roman"/>
                <w:bCs/>
                <w:color w:val="000000"/>
                <w:sz w:val="24"/>
                <w:szCs w:val="24"/>
                <w:lang w:val="sr-Latn-RS"/>
              </w:rPr>
            </w:pPr>
            <w:r w:rsidRPr="00943682">
              <w:rPr>
                <w:rFonts w:cs="Times New Roman"/>
                <w:bCs/>
                <w:color w:val="000000"/>
                <w:sz w:val="24"/>
                <w:szCs w:val="24"/>
                <w:lang w:val="sr-Latn-RS"/>
              </w:rPr>
              <w:t> </w:t>
            </w:r>
          </w:p>
        </w:tc>
        <w:tc>
          <w:tcPr>
            <w:tcW w:w="1008" w:type="pct"/>
            <w:tcBorders>
              <w:top w:val="single" w:sz="4" w:space="0" w:color="auto"/>
              <w:left w:val="nil"/>
              <w:bottom w:val="single" w:sz="4" w:space="0" w:color="auto"/>
              <w:right w:val="nil"/>
            </w:tcBorders>
            <w:shd w:val="clear" w:color="auto" w:fill="auto"/>
            <w:noWrap/>
            <w:vAlign w:val="center"/>
            <w:hideMark/>
          </w:tcPr>
          <w:p w14:paraId="1C95983A" w14:textId="63F5C7B1" w:rsidR="00B66733" w:rsidRPr="00943682" w:rsidRDefault="00672ED9" w:rsidP="005F6B1A">
            <w:pPr>
              <w:spacing w:after="120" w:line="240" w:lineRule="auto"/>
              <w:jc w:val="center"/>
              <w:rPr>
                <w:rFonts w:cs="Times New Roman"/>
                <w:bCs/>
                <w:color w:val="000000"/>
                <w:sz w:val="24"/>
                <w:szCs w:val="24"/>
                <w:lang w:val="sr-Latn-RS"/>
              </w:rPr>
            </w:pPr>
            <w:r>
              <w:rPr>
                <w:rFonts w:cs="Times New Roman"/>
                <w:bCs/>
                <w:color w:val="000000"/>
                <w:sz w:val="24"/>
                <w:szCs w:val="24"/>
                <w:lang w:val="sr-Cyrl-RS"/>
              </w:rPr>
              <w:t xml:space="preserve">Косјерић </w:t>
            </w:r>
            <w:r w:rsidR="00B66733" w:rsidRPr="00943682">
              <w:rPr>
                <w:rFonts w:cs="Times New Roman"/>
                <w:bCs/>
                <w:color w:val="000000"/>
                <w:sz w:val="24"/>
                <w:szCs w:val="24"/>
                <w:lang w:val="sr-Latn-RS"/>
              </w:rPr>
              <w:t>(%)</w:t>
            </w:r>
          </w:p>
        </w:tc>
        <w:tc>
          <w:tcPr>
            <w:tcW w:w="1008" w:type="pct"/>
            <w:tcBorders>
              <w:top w:val="single" w:sz="4" w:space="0" w:color="auto"/>
              <w:left w:val="nil"/>
              <w:bottom w:val="single" w:sz="4" w:space="0" w:color="auto"/>
              <w:right w:val="nil"/>
            </w:tcBorders>
            <w:shd w:val="clear" w:color="auto" w:fill="auto"/>
            <w:noWrap/>
            <w:vAlign w:val="center"/>
            <w:hideMark/>
          </w:tcPr>
          <w:p w14:paraId="31FDB9D8" w14:textId="4EBBD3E1" w:rsidR="00B66733" w:rsidRPr="00943682" w:rsidRDefault="00672ED9" w:rsidP="005F6B1A">
            <w:pPr>
              <w:spacing w:after="120" w:line="240" w:lineRule="auto"/>
              <w:jc w:val="center"/>
              <w:rPr>
                <w:rFonts w:cs="Times New Roman"/>
                <w:bCs/>
                <w:color w:val="000000"/>
                <w:sz w:val="24"/>
                <w:szCs w:val="24"/>
                <w:lang w:val="sr-Latn-RS"/>
              </w:rPr>
            </w:pPr>
            <w:r>
              <w:rPr>
                <w:rFonts w:cs="Times New Roman"/>
                <w:bCs/>
                <w:color w:val="000000"/>
                <w:sz w:val="24"/>
                <w:szCs w:val="24"/>
                <w:lang w:val="sr-Cyrl-RS"/>
              </w:rPr>
              <w:t>Република Србија</w:t>
            </w:r>
            <w:r w:rsidR="00B66733" w:rsidRPr="00943682">
              <w:rPr>
                <w:rFonts w:cs="Times New Roman"/>
                <w:bCs/>
                <w:color w:val="000000"/>
                <w:sz w:val="24"/>
                <w:szCs w:val="24"/>
                <w:lang w:val="sr-Latn-RS"/>
              </w:rPr>
              <w:t xml:space="preserve"> (%)</w:t>
            </w:r>
          </w:p>
        </w:tc>
      </w:tr>
      <w:tr w:rsidR="00B66733" w:rsidRPr="00943682" w14:paraId="6B74E308" w14:textId="77777777" w:rsidTr="005F6B1A">
        <w:trPr>
          <w:trHeight w:val="600"/>
        </w:trPr>
        <w:tc>
          <w:tcPr>
            <w:tcW w:w="2985" w:type="pct"/>
            <w:tcBorders>
              <w:top w:val="nil"/>
              <w:left w:val="nil"/>
              <w:bottom w:val="nil"/>
              <w:right w:val="nil"/>
            </w:tcBorders>
            <w:shd w:val="clear" w:color="auto" w:fill="auto"/>
            <w:vAlign w:val="center"/>
            <w:hideMark/>
          </w:tcPr>
          <w:p w14:paraId="48878E0B" w14:textId="38A2EBB7" w:rsidR="00B66733" w:rsidRPr="00943682" w:rsidRDefault="00672ED9" w:rsidP="005F6B1A">
            <w:pPr>
              <w:spacing w:after="120" w:line="240" w:lineRule="auto"/>
              <w:rPr>
                <w:rFonts w:cs="Times New Roman"/>
                <w:sz w:val="24"/>
                <w:szCs w:val="24"/>
                <w:lang w:val="sr-Latn-RS"/>
              </w:rPr>
            </w:pPr>
            <w:r w:rsidRPr="002F7C4C">
              <w:rPr>
                <w:rFonts w:cs="Times New Roman"/>
                <w:bCs/>
                <w:sz w:val="24"/>
                <w:szCs w:val="24"/>
                <w:lang w:val="sr-Cyrl-RS"/>
              </w:rPr>
              <w:t>Проценат деце која су вакцинисана против дифтерије, тетануса и великог кашља у првој години живота</w:t>
            </w:r>
            <w:r w:rsidRPr="00943682">
              <w:rPr>
                <w:rFonts w:cs="Times New Roman"/>
                <w:sz w:val="24"/>
                <w:szCs w:val="24"/>
                <w:lang w:val="sr-Latn-RS"/>
              </w:rPr>
              <w:t xml:space="preserve"> </w:t>
            </w:r>
          </w:p>
        </w:tc>
        <w:tc>
          <w:tcPr>
            <w:tcW w:w="1008" w:type="pct"/>
            <w:tcBorders>
              <w:top w:val="nil"/>
              <w:left w:val="nil"/>
              <w:bottom w:val="nil"/>
              <w:right w:val="nil"/>
            </w:tcBorders>
            <w:shd w:val="clear" w:color="auto" w:fill="auto"/>
            <w:noWrap/>
            <w:vAlign w:val="center"/>
            <w:hideMark/>
          </w:tcPr>
          <w:p w14:paraId="1361299F" w14:textId="2AEEC8A1" w:rsidR="00B66733" w:rsidRPr="00943682" w:rsidRDefault="00B66733" w:rsidP="005F6B1A">
            <w:pPr>
              <w:spacing w:after="120" w:line="240" w:lineRule="auto"/>
              <w:jc w:val="center"/>
              <w:rPr>
                <w:rFonts w:cs="Times New Roman"/>
                <w:color w:val="000000"/>
                <w:sz w:val="24"/>
                <w:szCs w:val="24"/>
                <w:lang w:val="sr-Latn-RS"/>
              </w:rPr>
            </w:pPr>
            <w:r w:rsidRPr="00943682">
              <w:rPr>
                <w:rFonts w:cs="Times New Roman"/>
                <w:color w:val="000000"/>
                <w:sz w:val="24"/>
                <w:szCs w:val="24"/>
                <w:lang w:val="sr-Latn-RS"/>
              </w:rPr>
              <w:t>9</w:t>
            </w:r>
            <w:r w:rsidR="007647A6">
              <w:rPr>
                <w:rFonts w:cs="Times New Roman"/>
                <w:color w:val="000000"/>
                <w:sz w:val="24"/>
                <w:szCs w:val="24"/>
                <w:lang w:val="sr-Latn-RS"/>
              </w:rPr>
              <w:t>2</w:t>
            </w:r>
            <w:r w:rsidRPr="00943682">
              <w:rPr>
                <w:rFonts w:cs="Times New Roman"/>
                <w:color w:val="000000"/>
                <w:sz w:val="24"/>
                <w:szCs w:val="24"/>
                <w:lang w:val="sr-Latn-RS"/>
              </w:rPr>
              <w:t>,</w:t>
            </w:r>
            <w:r w:rsidR="007647A6">
              <w:rPr>
                <w:rFonts w:cs="Times New Roman"/>
                <w:color w:val="000000"/>
                <w:sz w:val="24"/>
                <w:szCs w:val="24"/>
                <w:lang w:val="sr-Latn-RS"/>
              </w:rPr>
              <w:t>5</w:t>
            </w:r>
          </w:p>
        </w:tc>
        <w:tc>
          <w:tcPr>
            <w:tcW w:w="1008" w:type="pct"/>
            <w:tcBorders>
              <w:top w:val="nil"/>
              <w:left w:val="nil"/>
              <w:bottom w:val="nil"/>
              <w:right w:val="nil"/>
            </w:tcBorders>
            <w:shd w:val="clear" w:color="auto" w:fill="auto"/>
            <w:noWrap/>
            <w:vAlign w:val="center"/>
            <w:hideMark/>
          </w:tcPr>
          <w:p w14:paraId="11866246" w14:textId="77777777" w:rsidR="00B66733" w:rsidRPr="00943682" w:rsidRDefault="00B66733" w:rsidP="005F6B1A">
            <w:pPr>
              <w:spacing w:after="120" w:line="240" w:lineRule="auto"/>
              <w:jc w:val="center"/>
              <w:rPr>
                <w:rFonts w:cs="Times New Roman"/>
                <w:color w:val="000000"/>
                <w:sz w:val="24"/>
                <w:szCs w:val="24"/>
                <w:lang w:val="sr-Latn-RS"/>
              </w:rPr>
            </w:pPr>
            <w:r w:rsidRPr="00943682">
              <w:rPr>
                <w:rFonts w:cs="Times New Roman"/>
                <w:color w:val="000000"/>
                <w:sz w:val="24"/>
                <w:szCs w:val="24"/>
                <w:lang w:val="sr-Latn-RS"/>
              </w:rPr>
              <w:t>95,1</w:t>
            </w:r>
          </w:p>
        </w:tc>
      </w:tr>
      <w:tr w:rsidR="00B66733" w:rsidRPr="00943682" w14:paraId="3FA312CB" w14:textId="77777777" w:rsidTr="005F6B1A">
        <w:trPr>
          <w:trHeight w:val="600"/>
        </w:trPr>
        <w:tc>
          <w:tcPr>
            <w:tcW w:w="2985" w:type="pct"/>
            <w:tcBorders>
              <w:top w:val="nil"/>
              <w:left w:val="nil"/>
              <w:bottom w:val="single" w:sz="4" w:space="0" w:color="auto"/>
              <w:right w:val="nil"/>
            </w:tcBorders>
            <w:shd w:val="clear" w:color="auto" w:fill="auto"/>
            <w:vAlign w:val="center"/>
            <w:hideMark/>
          </w:tcPr>
          <w:p w14:paraId="7E368E4F" w14:textId="1C29B44E" w:rsidR="00B66733" w:rsidRPr="00943682" w:rsidRDefault="00672ED9" w:rsidP="005F6B1A">
            <w:pPr>
              <w:spacing w:after="120" w:line="240" w:lineRule="auto"/>
              <w:rPr>
                <w:rFonts w:cs="Times New Roman"/>
                <w:sz w:val="24"/>
                <w:szCs w:val="24"/>
                <w:lang w:val="sr-Latn-RS"/>
              </w:rPr>
            </w:pPr>
            <w:r w:rsidRPr="002F7C4C">
              <w:rPr>
                <w:rFonts w:cs="Times New Roman"/>
                <w:bCs/>
                <w:sz w:val="24"/>
                <w:szCs w:val="24"/>
                <w:lang w:val="sr-Cyrl-RS"/>
              </w:rPr>
              <w:t>Проценат деце која су вакцинисана против малих богиња у првих 18 месеци живота</w:t>
            </w:r>
          </w:p>
        </w:tc>
        <w:tc>
          <w:tcPr>
            <w:tcW w:w="1008" w:type="pct"/>
            <w:tcBorders>
              <w:top w:val="nil"/>
              <w:left w:val="nil"/>
              <w:bottom w:val="single" w:sz="4" w:space="0" w:color="auto"/>
              <w:right w:val="nil"/>
            </w:tcBorders>
            <w:shd w:val="clear" w:color="auto" w:fill="auto"/>
            <w:noWrap/>
            <w:vAlign w:val="center"/>
            <w:hideMark/>
          </w:tcPr>
          <w:p w14:paraId="0DFE55D4" w14:textId="22AE7349" w:rsidR="00B66733" w:rsidRPr="00943682" w:rsidRDefault="007647A6" w:rsidP="005F6B1A">
            <w:pPr>
              <w:spacing w:after="120" w:line="240" w:lineRule="auto"/>
              <w:jc w:val="center"/>
              <w:rPr>
                <w:rFonts w:cs="Times New Roman"/>
                <w:color w:val="000000"/>
                <w:sz w:val="24"/>
                <w:szCs w:val="24"/>
                <w:lang w:val="sr-Latn-RS"/>
              </w:rPr>
            </w:pPr>
            <w:r>
              <w:rPr>
                <w:rFonts w:cs="Times New Roman"/>
                <w:color w:val="000000"/>
                <w:sz w:val="24"/>
                <w:szCs w:val="24"/>
                <w:lang w:val="sr-Latn-RS"/>
              </w:rPr>
              <w:t>78</w:t>
            </w:r>
            <w:r w:rsidR="00B66733" w:rsidRPr="00943682">
              <w:rPr>
                <w:rFonts w:cs="Times New Roman"/>
                <w:color w:val="000000"/>
                <w:sz w:val="24"/>
                <w:szCs w:val="24"/>
                <w:lang w:val="sr-Latn-RS"/>
              </w:rPr>
              <w:t>,</w:t>
            </w:r>
            <w:r>
              <w:rPr>
                <w:rFonts w:cs="Times New Roman"/>
                <w:color w:val="000000"/>
                <w:sz w:val="24"/>
                <w:szCs w:val="24"/>
                <w:lang w:val="sr-Latn-RS"/>
              </w:rPr>
              <w:t>8</w:t>
            </w:r>
          </w:p>
        </w:tc>
        <w:tc>
          <w:tcPr>
            <w:tcW w:w="1008" w:type="pct"/>
            <w:tcBorders>
              <w:top w:val="nil"/>
              <w:left w:val="nil"/>
              <w:bottom w:val="single" w:sz="4" w:space="0" w:color="auto"/>
              <w:right w:val="nil"/>
            </w:tcBorders>
            <w:shd w:val="clear" w:color="auto" w:fill="auto"/>
            <w:noWrap/>
            <w:vAlign w:val="center"/>
            <w:hideMark/>
          </w:tcPr>
          <w:p w14:paraId="712F537F" w14:textId="77777777" w:rsidR="00B66733" w:rsidRPr="00943682" w:rsidRDefault="00B66733" w:rsidP="005F6B1A">
            <w:pPr>
              <w:spacing w:after="120" w:line="240" w:lineRule="auto"/>
              <w:jc w:val="center"/>
              <w:rPr>
                <w:rFonts w:cs="Times New Roman"/>
                <w:color w:val="000000"/>
                <w:sz w:val="24"/>
                <w:szCs w:val="24"/>
                <w:lang w:val="sr-Latn-RS"/>
              </w:rPr>
            </w:pPr>
            <w:r w:rsidRPr="00943682">
              <w:rPr>
                <w:rFonts w:cs="Times New Roman"/>
                <w:color w:val="000000"/>
                <w:sz w:val="24"/>
                <w:szCs w:val="24"/>
                <w:lang w:val="sr-Latn-RS"/>
              </w:rPr>
              <w:t>88,0</w:t>
            </w:r>
          </w:p>
        </w:tc>
      </w:tr>
    </w:tbl>
    <w:p w14:paraId="6E14BFB3" w14:textId="77777777" w:rsidR="00B66733" w:rsidRPr="00145CBA" w:rsidRDefault="00B66733" w:rsidP="00145CBA">
      <w:pPr>
        <w:spacing w:after="120" w:line="240" w:lineRule="auto"/>
        <w:rPr>
          <w:rFonts w:cs="Times New Roman"/>
          <w:b/>
          <w:smallCaps/>
          <w:strike/>
          <w:sz w:val="18"/>
          <w:szCs w:val="18"/>
          <w:lang w:val="sr-Latn-RS"/>
        </w:rPr>
      </w:pPr>
      <w:r w:rsidRPr="00145CBA">
        <w:rPr>
          <w:rFonts w:cs="Times New Roman"/>
          <w:sz w:val="18"/>
          <w:szCs w:val="18"/>
          <w:lang w:val="sr-Latn-RS"/>
        </w:rPr>
        <w:t>Izvor: DevInfo</w:t>
      </w:r>
    </w:p>
    <w:p w14:paraId="6B2011DC" w14:textId="663AB7A2" w:rsidR="00672ED9"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lastRenderedPageBreak/>
        <w:t>Стопа неонаталне смртности и смртности одојчади су биле 0% у општини Косјерић у 2019 години.</w:t>
      </w:r>
    </w:p>
    <w:p w14:paraId="2D0B1A95" w14:textId="1523BE09" w:rsidR="00B66733" w:rsidRDefault="00672ED9" w:rsidP="00115BB6">
      <w:pPr>
        <w:spacing w:after="0" w:line="240" w:lineRule="auto"/>
        <w:jc w:val="both"/>
        <w:rPr>
          <w:rFonts w:cs="Times New Roman"/>
          <w:sz w:val="24"/>
          <w:szCs w:val="24"/>
          <w:lang w:val="sr-Cyrl-RS"/>
        </w:rPr>
      </w:pPr>
      <w:r w:rsidRPr="00672ED9">
        <w:rPr>
          <w:rFonts w:cs="Times New Roman"/>
          <w:sz w:val="24"/>
          <w:szCs w:val="24"/>
          <w:lang w:val="sr-Cyrl-RS"/>
        </w:rPr>
        <w:t xml:space="preserve">Иако према основним подацима исказаним за здравствену заштиту становништва општина бележи боље вредности индикатора у односу на референтне вредности просека на републичком нивоу, као посебна потреба женске популације се издваја унапређење здравствене жена на руралном подручју, потреба за промовисањем здравих стилова живота, и паралелно са развојем мера популационе политике, обезбедити превентивно деловање за здравље жена, како младих, тако и осталих узрасних група женске популације. Као потреба, како је то предвођено и у оквиру Стратегије одрживог развоја општине Косјерић 2018-2028. биће пружена подршком мултисекторском приступу развоју људских ресурса и развоју интегрисаних социјалних услуга. </w:t>
      </w:r>
    </w:p>
    <w:p w14:paraId="3F529C5D" w14:textId="77777777" w:rsidR="0021456E" w:rsidRPr="00672ED9" w:rsidRDefault="0021456E" w:rsidP="00672ED9">
      <w:pPr>
        <w:spacing w:after="120" w:line="240" w:lineRule="auto"/>
        <w:jc w:val="both"/>
        <w:rPr>
          <w:rFonts w:cs="Times New Roman"/>
          <w:sz w:val="24"/>
          <w:szCs w:val="24"/>
          <w:lang w:val="sr-Cyrl-RS"/>
        </w:rPr>
      </w:pPr>
    </w:p>
    <w:p w14:paraId="1A698ACD" w14:textId="7BC1E64D" w:rsidR="00672ED9" w:rsidRPr="003F7E2F" w:rsidRDefault="003F7E2F" w:rsidP="00115BB6">
      <w:pPr>
        <w:pStyle w:val="Heading1"/>
        <w:spacing w:after="240"/>
        <w:ind w:firstLine="720"/>
        <w:rPr>
          <w:lang w:val="sr-Cyrl-RS"/>
        </w:rPr>
      </w:pPr>
      <w:bookmarkStart w:id="11" w:name="_Toc84241380"/>
      <w:r>
        <w:rPr>
          <w:lang w:val="sr-Cyrl-RS"/>
        </w:rPr>
        <w:t xml:space="preserve">3.5  </w:t>
      </w:r>
      <w:r w:rsidR="00672ED9" w:rsidRPr="003F7E2F">
        <w:rPr>
          <w:lang w:val="sr-Cyrl-RS"/>
        </w:rPr>
        <w:t>Насиље над женама</w:t>
      </w:r>
      <w:bookmarkEnd w:id="11"/>
    </w:p>
    <w:p w14:paraId="5DFE9477" w14:textId="77777777" w:rsidR="00672ED9"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t xml:space="preserve">Систематизованих података о женама у ситуацији насиља у Косјерићу за сада нема. Неопходно је развијати програме и мере којима ће се штити жене и девојке у ситуацији насиља. С тога је, подизање свести о различитим облицима насиља над женама и насиља у породици представља важан елемент у спречавању насиља над женама. Конвенција Савета Европе о спречавању и борби против насиља над женама и насиља у породици1 налаже државама потписницама да покрећу обимне иницијативе за подизање свести у склопу низа мера које су усмерене ка спречавању насиља над женама. </w:t>
      </w:r>
    </w:p>
    <w:p w14:paraId="0A9289B4" w14:textId="421769EE" w:rsidR="00672ED9" w:rsidRDefault="00672ED9" w:rsidP="00115BB6">
      <w:pPr>
        <w:spacing w:after="0" w:line="240" w:lineRule="auto"/>
        <w:jc w:val="both"/>
        <w:rPr>
          <w:rFonts w:cs="Times New Roman"/>
          <w:sz w:val="24"/>
          <w:szCs w:val="24"/>
          <w:lang w:val="sr-Cyrl-RS"/>
        </w:rPr>
      </w:pPr>
      <w:r w:rsidRPr="00672ED9">
        <w:rPr>
          <w:rFonts w:cs="Times New Roman"/>
          <w:sz w:val="24"/>
          <w:szCs w:val="24"/>
          <w:lang w:val="sr-Cyrl-RS"/>
        </w:rPr>
        <w:t xml:space="preserve">У Косјерићу је неопходно развијати програме за подизање свести о спречавању свих облика насиља на женама и девојкама и развијати програм који би их штитили кад се нађу у ситуацијама насиља. </w:t>
      </w:r>
    </w:p>
    <w:p w14:paraId="1747B66A" w14:textId="77777777" w:rsidR="00672ED9" w:rsidRDefault="00672ED9" w:rsidP="00672ED9">
      <w:pPr>
        <w:spacing w:after="120" w:line="240" w:lineRule="auto"/>
        <w:jc w:val="both"/>
        <w:rPr>
          <w:rFonts w:cs="Times New Roman"/>
          <w:sz w:val="24"/>
          <w:szCs w:val="24"/>
          <w:lang w:val="sr-Cyrl-RS"/>
        </w:rPr>
      </w:pPr>
    </w:p>
    <w:p w14:paraId="1DC440B5" w14:textId="034EF107" w:rsidR="00672ED9" w:rsidRPr="003F7E2F" w:rsidRDefault="003F7E2F" w:rsidP="00115BB6">
      <w:pPr>
        <w:pStyle w:val="Heading1"/>
        <w:spacing w:after="240"/>
        <w:ind w:firstLine="720"/>
        <w:rPr>
          <w:lang w:val="sr-Cyrl-RS"/>
        </w:rPr>
      </w:pPr>
      <w:bookmarkStart w:id="12" w:name="_Toc84241381"/>
      <w:r>
        <w:rPr>
          <w:lang w:val="sr-Cyrl-RS"/>
        </w:rPr>
        <w:t xml:space="preserve">3.6 </w:t>
      </w:r>
      <w:r w:rsidR="00672ED9" w:rsidRPr="003F7E2F">
        <w:rPr>
          <w:lang w:val="sr-Cyrl-RS"/>
        </w:rPr>
        <w:t>Родна равноправност на тржишту рада и предузетништво</w:t>
      </w:r>
      <w:bookmarkEnd w:id="12"/>
    </w:p>
    <w:p w14:paraId="0CF32A50" w14:textId="77777777" w:rsidR="00672ED9"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t>Према статистици тржишта рада може се оценити да је ситуација у Косјерићу неповољнија од републичког просека, иако има мање регистрованих незапослених у евиденцији Националне службе за запошљавање у односу на просек Републике Србије.</w:t>
      </w:r>
    </w:p>
    <w:p w14:paraId="2018C769" w14:textId="67AAE845" w:rsidR="00672ED9"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t>Табела: Тржиште рада, 2019.</w:t>
      </w:r>
    </w:p>
    <w:p w14:paraId="6F0D2682" w14:textId="77777777" w:rsidR="00672ED9" w:rsidRDefault="00672ED9" w:rsidP="00672ED9">
      <w:pPr>
        <w:pStyle w:val="Heading3"/>
        <w:keepNext w:val="0"/>
        <w:keepLines w:val="0"/>
        <w:widowControl w:val="0"/>
        <w:tabs>
          <w:tab w:val="left" w:pos="801"/>
        </w:tabs>
        <w:autoSpaceDE w:val="0"/>
        <w:autoSpaceDN w:val="0"/>
        <w:spacing w:before="64" w:line="240" w:lineRule="auto"/>
        <w:rPr>
          <w:rFonts w:ascii="Times New Roman" w:hAnsi="Times New Roman" w:cs="Times New Roman"/>
          <w:color w:val="auto"/>
          <w:szCs w:val="28"/>
          <w:lang w:val="sr-Latn-RS"/>
        </w:rPr>
      </w:pPr>
    </w:p>
    <w:p w14:paraId="4EEF831D" w14:textId="13643235" w:rsidR="00B66733" w:rsidRPr="00943682" w:rsidRDefault="00B66733" w:rsidP="00B66733">
      <w:pPr>
        <w:spacing w:after="120" w:line="240" w:lineRule="auto"/>
        <w:jc w:val="both"/>
        <w:rPr>
          <w:rFonts w:cs="Times New Roman"/>
          <w:b/>
          <w:bCs/>
          <w:sz w:val="24"/>
          <w:szCs w:val="24"/>
          <w:lang w:val="sr-Latn-RS"/>
        </w:rPr>
      </w:pPr>
    </w:p>
    <w:tbl>
      <w:tblPr>
        <w:tblStyle w:val="TableGrid"/>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23"/>
        <w:gridCol w:w="1648"/>
        <w:gridCol w:w="1581"/>
        <w:gridCol w:w="1304"/>
        <w:gridCol w:w="1450"/>
        <w:gridCol w:w="1731"/>
      </w:tblGrid>
      <w:tr w:rsidR="00B66733" w:rsidRPr="00943682" w14:paraId="4DCA96F8" w14:textId="77777777" w:rsidTr="005F6B1A">
        <w:tc>
          <w:tcPr>
            <w:tcW w:w="1423" w:type="dxa"/>
          </w:tcPr>
          <w:p w14:paraId="5585BBE3" w14:textId="77777777" w:rsidR="00B66733" w:rsidRPr="00943682" w:rsidRDefault="00B66733" w:rsidP="005F6B1A">
            <w:pPr>
              <w:spacing w:after="120"/>
              <w:jc w:val="both"/>
              <w:rPr>
                <w:rFonts w:cs="Times New Roman"/>
                <w:sz w:val="20"/>
                <w:szCs w:val="20"/>
                <w:lang w:val="sr-Latn-RS"/>
              </w:rPr>
            </w:pPr>
          </w:p>
        </w:tc>
        <w:tc>
          <w:tcPr>
            <w:tcW w:w="1648" w:type="dxa"/>
          </w:tcPr>
          <w:p w14:paraId="0685D0D4" w14:textId="77777777" w:rsidR="00B66733" w:rsidRPr="00943682" w:rsidRDefault="00B66733" w:rsidP="005F6B1A">
            <w:pPr>
              <w:spacing w:after="120"/>
              <w:jc w:val="both"/>
              <w:rPr>
                <w:rFonts w:cs="Times New Roman"/>
                <w:b/>
                <w:bCs/>
                <w:sz w:val="20"/>
                <w:szCs w:val="20"/>
                <w:lang w:val="sr-Latn-RS"/>
              </w:rPr>
            </w:pPr>
            <w:r w:rsidRPr="00943682">
              <w:rPr>
                <w:rFonts w:cs="Times New Roman"/>
                <w:b/>
                <w:bCs/>
                <w:sz w:val="20"/>
                <w:szCs w:val="20"/>
                <w:lang w:val="sr-Latn-RS"/>
              </w:rPr>
              <w:t>Registrovani zaposleni* u odnosu na broj stanovnika (%)</w:t>
            </w:r>
          </w:p>
        </w:tc>
        <w:tc>
          <w:tcPr>
            <w:tcW w:w="1581" w:type="dxa"/>
          </w:tcPr>
          <w:p w14:paraId="56A914EE" w14:textId="77777777" w:rsidR="00B66733" w:rsidRPr="00943682" w:rsidRDefault="00B66733" w:rsidP="005F6B1A">
            <w:pPr>
              <w:spacing w:after="120"/>
              <w:jc w:val="both"/>
              <w:rPr>
                <w:rFonts w:cs="Times New Roman"/>
                <w:b/>
                <w:bCs/>
                <w:sz w:val="20"/>
                <w:szCs w:val="20"/>
                <w:lang w:val="sr-Latn-RS"/>
              </w:rPr>
            </w:pPr>
            <w:r w:rsidRPr="00943682">
              <w:rPr>
                <w:rFonts w:cs="Times New Roman"/>
                <w:b/>
                <w:bCs/>
                <w:sz w:val="20"/>
                <w:szCs w:val="20"/>
                <w:lang w:val="sr-Latn-RS"/>
              </w:rPr>
              <w:t>Registrovani nezaposleni na 1.000 stanovnika</w:t>
            </w:r>
          </w:p>
        </w:tc>
        <w:tc>
          <w:tcPr>
            <w:tcW w:w="1304" w:type="dxa"/>
          </w:tcPr>
          <w:p w14:paraId="2F94C5FA" w14:textId="77777777" w:rsidR="00B66733" w:rsidRPr="00943682" w:rsidRDefault="00B66733" w:rsidP="005F6B1A">
            <w:pPr>
              <w:spacing w:after="120"/>
              <w:jc w:val="both"/>
              <w:rPr>
                <w:rFonts w:cs="Times New Roman"/>
                <w:b/>
                <w:bCs/>
                <w:sz w:val="20"/>
                <w:szCs w:val="20"/>
                <w:lang w:val="sr-Latn-RS"/>
              </w:rPr>
            </w:pPr>
            <w:r w:rsidRPr="00943682">
              <w:rPr>
                <w:rFonts w:cs="Times New Roman"/>
                <w:b/>
                <w:bCs/>
                <w:sz w:val="20"/>
                <w:szCs w:val="20"/>
                <w:lang w:val="sr-Latn-RS"/>
              </w:rPr>
              <w:t>Stopa zaposlenosti, (%)**</w:t>
            </w:r>
          </w:p>
        </w:tc>
        <w:tc>
          <w:tcPr>
            <w:tcW w:w="1329" w:type="dxa"/>
          </w:tcPr>
          <w:p w14:paraId="797BE7A7" w14:textId="77777777" w:rsidR="00B66733" w:rsidRPr="00943682" w:rsidRDefault="00B66733" w:rsidP="005F6B1A">
            <w:pPr>
              <w:spacing w:after="120"/>
              <w:jc w:val="both"/>
              <w:rPr>
                <w:rFonts w:cs="Times New Roman"/>
                <w:b/>
                <w:bCs/>
                <w:sz w:val="20"/>
                <w:szCs w:val="20"/>
                <w:lang w:val="sr-Latn-RS"/>
              </w:rPr>
            </w:pPr>
            <w:r w:rsidRPr="00943682">
              <w:rPr>
                <w:rFonts w:cs="Times New Roman"/>
                <w:b/>
                <w:bCs/>
                <w:sz w:val="20"/>
                <w:szCs w:val="20"/>
                <w:lang w:val="sr-Latn-RS"/>
              </w:rPr>
              <w:t>Stopa nezaposlenosti (%)**</w:t>
            </w:r>
          </w:p>
        </w:tc>
        <w:tc>
          <w:tcPr>
            <w:tcW w:w="1731" w:type="dxa"/>
          </w:tcPr>
          <w:p w14:paraId="2172D7B9" w14:textId="77777777" w:rsidR="00B66733" w:rsidRPr="00943682" w:rsidRDefault="00B66733" w:rsidP="005F6B1A">
            <w:pPr>
              <w:spacing w:after="120"/>
              <w:jc w:val="both"/>
              <w:rPr>
                <w:rFonts w:cs="Times New Roman"/>
                <w:b/>
                <w:bCs/>
                <w:sz w:val="20"/>
                <w:szCs w:val="20"/>
                <w:lang w:val="sr-Latn-RS"/>
              </w:rPr>
            </w:pPr>
            <w:r w:rsidRPr="00943682">
              <w:rPr>
                <w:rFonts w:cs="Times New Roman"/>
                <w:b/>
                <w:bCs/>
                <w:sz w:val="20"/>
                <w:szCs w:val="20"/>
                <w:lang w:val="sr-Latn-RS"/>
              </w:rPr>
              <w:t>Prosečna zarada bez poreza i doprinosa (RSD)</w:t>
            </w:r>
          </w:p>
        </w:tc>
      </w:tr>
      <w:tr w:rsidR="00B66733" w:rsidRPr="00943682" w14:paraId="745743A5" w14:textId="77777777" w:rsidTr="005F6B1A">
        <w:tc>
          <w:tcPr>
            <w:tcW w:w="1423" w:type="dxa"/>
          </w:tcPr>
          <w:p w14:paraId="700E7BDC" w14:textId="1766E41D" w:rsidR="00B66733" w:rsidRPr="00943682" w:rsidRDefault="005A133F" w:rsidP="005F6B1A">
            <w:pPr>
              <w:spacing w:after="120"/>
              <w:jc w:val="both"/>
              <w:rPr>
                <w:rFonts w:cs="Times New Roman"/>
                <w:sz w:val="20"/>
                <w:szCs w:val="20"/>
                <w:lang w:val="sr-Latn-RS"/>
              </w:rPr>
            </w:pPr>
            <w:r>
              <w:rPr>
                <w:rFonts w:cs="Times New Roman"/>
                <w:sz w:val="20"/>
                <w:szCs w:val="20"/>
                <w:lang w:val="sr-Latn-RS"/>
              </w:rPr>
              <w:t>Kosjerić</w:t>
            </w:r>
          </w:p>
        </w:tc>
        <w:tc>
          <w:tcPr>
            <w:tcW w:w="1648" w:type="dxa"/>
          </w:tcPr>
          <w:p w14:paraId="76B2A9F8" w14:textId="3037AEE3" w:rsidR="00B66733" w:rsidRPr="00943682" w:rsidRDefault="005E02A0" w:rsidP="005F6B1A">
            <w:pPr>
              <w:spacing w:after="120"/>
              <w:jc w:val="both"/>
              <w:rPr>
                <w:rFonts w:cs="Times New Roman"/>
                <w:sz w:val="20"/>
                <w:szCs w:val="20"/>
                <w:lang w:val="sr-Latn-RS"/>
              </w:rPr>
            </w:pPr>
            <w:r>
              <w:rPr>
                <w:rFonts w:cs="Times New Roman"/>
                <w:sz w:val="20"/>
                <w:szCs w:val="20"/>
                <w:lang w:val="sr-Latn-RS"/>
              </w:rPr>
              <w:t>30</w:t>
            </w:r>
          </w:p>
        </w:tc>
        <w:tc>
          <w:tcPr>
            <w:tcW w:w="1581" w:type="dxa"/>
          </w:tcPr>
          <w:p w14:paraId="3F2F8375" w14:textId="38E5EE4E" w:rsidR="00B66733" w:rsidRPr="00943682" w:rsidRDefault="005E02A0" w:rsidP="005F6B1A">
            <w:pPr>
              <w:spacing w:after="120"/>
              <w:jc w:val="both"/>
              <w:rPr>
                <w:rFonts w:cs="Times New Roman"/>
                <w:sz w:val="20"/>
                <w:szCs w:val="20"/>
                <w:lang w:val="sr-Latn-RS"/>
              </w:rPr>
            </w:pPr>
            <w:r>
              <w:rPr>
                <w:rFonts w:cs="Times New Roman"/>
                <w:sz w:val="20"/>
                <w:szCs w:val="20"/>
                <w:lang w:val="sr-Latn-RS"/>
              </w:rPr>
              <w:t>49</w:t>
            </w:r>
          </w:p>
        </w:tc>
        <w:tc>
          <w:tcPr>
            <w:tcW w:w="1304" w:type="dxa"/>
          </w:tcPr>
          <w:p w14:paraId="1CD2FCCB" w14:textId="73E72712" w:rsidR="00B66733" w:rsidRPr="00943682" w:rsidRDefault="005E02A0" w:rsidP="005F6B1A">
            <w:pPr>
              <w:spacing w:after="120"/>
              <w:jc w:val="both"/>
              <w:rPr>
                <w:rFonts w:cs="Times New Roman"/>
                <w:sz w:val="20"/>
                <w:szCs w:val="20"/>
                <w:lang w:val="sr-Latn-RS"/>
              </w:rPr>
            </w:pPr>
            <w:r>
              <w:rPr>
                <w:rFonts w:cs="Times New Roman"/>
                <w:sz w:val="20"/>
                <w:szCs w:val="20"/>
                <w:lang w:val="sr-Latn-RS"/>
              </w:rPr>
              <w:t>42,2</w:t>
            </w:r>
          </w:p>
        </w:tc>
        <w:tc>
          <w:tcPr>
            <w:tcW w:w="1329" w:type="dxa"/>
          </w:tcPr>
          <w:p w14:paraId="6538B0B1" w14:textId="38BCB3C4" w:rsidR="00B66733" w:rsidRPr="00943682" w:rsidRDefault="005E02A0" w:rsidP="005F6B1A">
            <w:pPr>
              <w:spacing w:after="120"/>
              <w:jc w:val="both"/>
              <w:rPr>
                <w:rFonts w:cs="Times New Roman"/>
                <w:sz w:val="20"/>
                <w:szCs w:val="20"/>
                <w:lang w:val="sr-Latn-RS"/>
              </w:rPr>
            </w:pPr>
            <w:r>
              <w:rPr>
                <w:rFonts w:cs="Times New Roman"/>
                <w:sz w:val="20"/>
                <w:szCs w:val="20"/>
                <w:lang w:val="sr-Latn-RS"/>
              </w:rPr>
              <w:t>18,1</w:t>
            </w:r>
          </w:p>
        </w:tc>
        <w:tc>
          <w:tcPr>
            <w:tcW w:w="1731" w:type="dxa"/>
          </w:tcPr>
          <w:p w14:paraId="4ADF51F0" w14:textId="12DAB38D" w:rsidR="00B66733" w:rsidRPr="00943682" w:rsidRDefault="005E02A0" w:rsidP="005F6B1A">
            <w:pPr>
              <w:spacing w:after="120"/>
              <w:jc w:val="both"/>
              <w:rPr>
                <w:rFonts w:cs="Times New Roman"/>
                <w:sz w:val="20"/>
                <w:szCs w:val="20"/>
                <w:lang w:val="sr-Latn-RS"/>
              </w:rPr>
            </w:pPr>
            <w:r>
              <w:rPr>
                <w:rFonts w:cs="Times New Roman"/>
                <w:sz w:val="20"/>
                <w:szCs w:val="20"/>
                <w:lang w:val="sr-Latn-RS"/>
              </w:rPr>
              <w:t>43.974</w:t>
            </w:r>
          </w:p>
        </w:tc>
      </w:tr>
      <w:tr w:rsidR="00B66733" w:rsidRPr="00943682" w14:paraId="39BA6495" w14:textId="77777777" w:rsidTr="005F6B1A">
        <w:tc>
          <w:tcPr>
            <w:tcW w:w="1423" w:type="dxa"/>
          </w:tcPr>
          <w:p w14:paraId="52CAFA84" w14:textId="77777777" w:rsidR="00B66733" w:rsidRPr="00943682" w:rsidRDefault="00B66733" w:rsidP="005F6B1A">
            <w:pPr>
              <w:spacing w:after="120"/>
              <w:jc w:val="both"/>
              <w:rPr>
                <w:rFonts w:cs="Times New Roman"/>
                <w:sz w:val="20"/>
                <w:szCs w:val="20"/>
                <w:lang w:val="sr-Latn-RS"/>
              </w:rPr>
            </w:pPr>
            <w:r w:rsidRPr="00943682">
              <w:rPr>
                <w:rFonts w:cs="Times New Roman"/>
                <w:sz w:val="20"/>
                <w:szCs w:val="20"/>
                <w:lang w:val="sr-Latn-RS"/>
              </w:rPr>
              <w:t>Srbija</w:t>
            </w:r>
          </w:p>
        </w:tc>
        <w:tc>
          <w:tcPr>
            <w:tcW w:w="1648" w:type="dxa"/>
          </w:tcPr>
          <w:p w14:paraId="4FF9713E" w14:textId="77777777" w:rsidR="00B66733" w:rsidRPr="00943682" w:rsidRDefault="00B66733" w:rsidP="005F6B1A">
            <w:pPr>
              <w:spacing w:after="120"/>
              <w:jc w:val="both"/>
              <w:rPr>
                <w:rFonts w:cs="Times New Roman"/>
                <w:sz w:val="20"/>
                <w:szCs w:val="20"/>
                <w:lang w:val="sr-Latn-RS"/>
              </w:rPr>
            </w:pPr>
            <w:r w:rsidRPr="00943682">
              <w:rPr>
                <w:rFonts w:cs="Times New Roman"/>
                <w:sz w:val="20"/>
                <w:szCs w:val="20"/>
                <w:lang w:val="sr-Latn-RS"/>
              </w:rPr>
              <w:t>31</w:t>
            </w:r>
          </w:p>
        </w:tc>
        <w:tc>
          <w:tcPr>
            <w:tcW w:w="1581" w:type="dxa"/>
          </w:tcPr>
          <w:p w14:paraId="2F7A48D1" w14:textId="77777777" w:rsidR="00B66733" w:rsidRPr="00943682" w:rsidRDefault="00B66733" w:rsidP="005F6B1A">
            <w:pPr>
              <w:spacing w:after="120"/>
              <w:jc w:val="both"/>
              <w:rPr>
                <w:rFonts w:cs="Times New Roman"/>
                <w:sz w:val="20"/>
                <w:szCs w:val="20"/>
                <w:lang w:val="sr-Latn-RS"/>
              </w:rPr>
            </w:pPr>
            <w:r w:rsidRPr="00943682">
              <w:rPr>
                <w:rFonts w:cs="Times New Roman"/>
                <w:sz w:val="20"/>
                <w:szCs w:val="20"/>
                <w:lang w:val="sr-Latn-RS"/>
              </w:rPr>
              <w:t>70</w:t>
            </w:r>
          </w:p>
        </w:tc>
        <w:tc>
          <w:tcPr>
            <w:tcW w:w="1304" w:type="dxa"/>
          </w:tcPr>
          <w:p w14:paraId="014845FB" w14:textId="77777777" w:rsidR="00B66733" w:rsidRPr="00943682" w:rsidRDefault="00B66733" w:rsidP="005F6B1A">
            <w:pPr>
              <w:spacing w:after="120"/>
              <w:jc w:val="both"/>
              <w:rPr>
                <w:rFonts w:cs="Times New Roman"/>
                <w:sz w:val="20"/>
                <w:szCs w:val="20"/>
                <w:lang w:val="sr-Latn-RS"/>
              </w:rPr>
            </w:pPr>
            <w:r w:rsidRPr="00943682">
              <w:rPr>
                <w:rFonts w:cs="Times New Roman"/>
                <w:sz w:val="20"/>
                <w:szCs w:val="20"/>
                <w:lang w:val="sr-Latn-RS"/>
              </w:rPr>
              <w:t>58,8</w:t>
            </w:r>
          </w:p>
        </w:tc>
        <w:tc>
          <w:tcPr>
            <w:tcW w:w="1329" w:type="dxa"/>
          </w:tcPr>
          <w:p w14:paraId="4CB16FAC" w14:textId="77777777" w:rsidR="00B66733" w:rsidRPr="00943682" w:rsidRDefault="00B66733" w:rsidP="005F6B1A">
            <w:pPr>
              <w:spacing w:after="120"/>
              <w:jc w:val="both"/>
              <w:rPr>
                <w:rFonts w:cs="Times New Roman"/>
                <w:sz w:val="20"/>
                <w:szCs w:val="20"/>
                <w:lang w:val="sr-Latn-RS"/>
              </w:rPr>
            </w:pPr>
            <w:r w:rsidRPr="00943682">
              <w:rPr>
                <w:rFonts w:cs="Times New Roman"/>
                <w:sz w:val="20"/>
                <w:szCs w:val="20"/>
                <w:lang w:val="sr-Latn-RS"/>
              </w:rPr>
              <w:t>10,9</w:t>
            </w:r>
          </w:p>
        </w:tc>
        <w:tc>
          <w:tcPr>
            <w:tcW w:w="1731" w:type="dxa"/>
          </w:tcPr>
          <w:p w14:paraId="4E15E9E2" w14:textId="77777777" w:rsidR="00B66733" w:rsidRPr="00943682" w:rsidRDefault="00B66733" w:rsidP="005F6B1A">
            <w:pPr>
              <w:spacing w:after="120"/>
              <w:jc w:val="both"/>
              <w:rPr>
                <w:rFonts w:cs="Times New Roman"/>
                <w:sz w:val="20"/>
                <w:szCs w:val="20"/>
                <w:lang w:val="sr-Latn-RS"/>
              </w:rPr>
            </w:pPr>
            <w:r w:rsidRPr="00943682">
              <w:rPr>
                <w:rFonts w:cs="Times New Roman"/>
                <w:sz w:val="20"/>
                <w:szCs w:val="20"/>
                <w:lang w:val="sr-Latn-RS"/>
              </w:rPr>
              <w:t>54.919</w:t>
            </w:r>
          </w:p>
        </w:tc>
      </w:tr>
    </w:tbl>
    <w:p w14:paraId="3EB18E08" w14:textId="77777777" w:rsidR="00B66733" w:rsidRPr="00943682" w:rsidRDefault="00B66733" w:rsidP="00B66733">
      <w:pPr>
        <w:spacing w:after="0" w:line="240" w:lineRule="auto"/>
        <w:jc w:val="both"/>
        <w:rPr>
          <w:rFonts w:cs="Times New Roman"/>
          <w:sz w:val="18"/>
          <w:szCs w:val="18"/>
          <w:lang w:val="sr-Latn-RS"/>
        </w:rPr>
      </w:pPr>
      <w:r w:rsidRPr="00943682">
        <w:rPr>
          <w:rFonts w:cs="Times New Roman"/>
          <w:sz w:val="18"/>
          <w:szCs w:val="18"/>
          <w:lang w:val="sr-Latn-RS"/>
        </w:rPr>
        <w:t>* prema opštini prebivališta</w:t>
      </w:r>
    </w:p>
    <w:p w14:paraId="3CA2A3F2" w14:textId="77777777" w:rsidR="00B66733" w:rsidRPr="00943682" w:rsidRDefault="00B66733" w:rsidP="00B66733">
      <w:pPr>
        <w:spacing w:after="0" w:line="240" w:lineRule="auto"/>
        <w:jc w:val="both"/>
        <w:rPr>
          <w:rFonts w:cs="Times New Roman"/>
          <w:sz w:val="18"/>
          <w:szCs w:val="18"/>
          <w:lang w:val="sr-Latn-RS"/>
        </w:rPr>
      </w:pPr>
      <w:r w:rsidRPr="00943682">
        <w:rPr>
          <w:rFonts w:cs="Times New Roman"/>
          <w:sz w:val="18"/>
          <w:szCs w:val="18"/>
          <w:lang w:val="sr-Latn-RS"/>
        </w:rPr>
        <w:t>** u 2018. godini</w:t>
      </w:r>
    </w:p>
    <w:p w14:paraId="467848FD" w14:textId="77777777" w:rsidR="00B66733" w:rsidRPr="00943682" w:rsidRDefault="00B66733" w:rsidP="00B66733">
      <w:pPr>
        <w:spacing w:after="0" w:line="240" w:lineRule="auto"/>
        <w:jc w:val="both"/>
        <w:rPr>
          <w:rFonts w:cs="Times New Roman"/>
          <w:i/>
          <w:sz w:val="18"/>
          <w:szCs w:val="18"/>
          <w:lang w:val="sr-Latn-RS"/>
        </w:rPr>
      </w:pPr>
      <w:r w:rsidRPr="00943682">
        <w:rPr>
          <w:rFonts w:cs="Times New Roman"/>
          <w:i/>
          <w:sz w:val="18"/>
          <w:szCs w:val="18"/>
          <w:lang w:val="sr-Latn-RS"/>
        </w:rPr>
        <w:t>Izvor: Devinfo baza podataka, 2020.; Republički zavod za statistiku, Anketa o radnoj snazi 2019.</w:t>
      </w:r>
    </w:p>
    <w:p w14:paraId="0F94F618" w14:textId="77777777" w:rsidR="00B66733" w:rsidRPr="00943682" w:rsidRDefault="00B66733" w:rsidP="00B66733">
      <w:pPr>
        <w:spacing w:after="120" w:line="240" w:lineRule="auto"/>
        <w:jc w:val="both"/>
        <w:rPr>
          <w:rFonts w:cs="Times New Roman"/>
          <w:lang w:val="sr-Latn-RS"/>
        </w:rPr>
      </w:pPr>
    </w:p>
    <w:p w14:paraId="19F49D1E" w14:textId="77777777" w:rsidR="00672ED9"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t xml:space="preserve">Стопа незапослености је виша а стопа запослености је нижа, и ова два податка се односе на 2018. годину. Просечна зарада без пореза и доприноса је нешто нижа у односу на републички ниво. </w:t>
      </w:r>
    </w:p>
    <w:p w14:paraId="583C4FAE" w14:textId="77777777" w:rsidR="00672ED9"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t xml:space="preserve">Број регистрованих незапослених жена је током година варирао, и у 2020. години је знатно виши од броја незапослених мушкараца, и износи 333. У 2020. години, највише регистрованих незапослених жена је узраста 30-54 године, њих око 62%% док је 56% регистрованих незапослених мушкараца овог узраста. </w:t>
      </w:r>
    </w:p>
    <w:p w14:paraId="1CC9A081" w14:textId="77777777" w:rsidR="00672ED9"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t>Посебно је важно подстицати приступачност запошљавању, посебно жена узраста 30-54 године и унапређење вештина и знања жена на селу, које су радно способне. У оквиру Стратегије одрживог развоја општине Косјерић 2018-2028. предвођено је подстицање привреде и развој појединих грана као што су прехрамбена индустрија и развој капацитета, прерада воћа уз већ успостављено брендирање ракије и малине, као и развој услужних делатности у туризму, са посебним освртом на рурални туризам и гастрономију. Жене као посебно важан ресурс у локалној заједници треба да буду додатно подржане за учешће у овим привредним гранама и да буду носиоци газдинстава и развоја ових услуга.</w:t>
      </w:r>
    </w:p>
    <w:p w14:paraId="7E1F239D" w14:textId="05A86526" w:rsid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t>Такође су предвиђене и едукације за пружаоце услуга у туризму, као и стручна и техничка помоћ приватним предузетницима и газдинствима на селу.</w:t>
      </w:r>
    </w:p>
    <w:p w14:paraId="59805037" w14:textId="77777777" w:rsidR="00672ED9" w:rsidRDefault="00672ED9" w:rsidP="00672ED9">
      <w:pPr>
        <w:spacing w:after="120" w:line="240" w:lineRule="auto"/>
        <w:jc w:val="both"/>
        <w:rPr>
          <w:rFonts w:cs="Times New Roman"/>
          <w:sz w:val="24"/>
          <w:szCs w:val="24"/>
          <w:lang w:val="sr-Cyrl-RS"/>
        </w:rPr>
      </w:pPr>
    </w:p>
    <w:p w14:paraId="63246B88" w14:textId="4E275BC3" w:rsidR="00672ED9" w:rsidRPr="003F7E2F" w:rsidRDefault="003F7E2F" w:rsidP="003F7E2F">
      <w:pPr>
        <w:pStyle w:val="Heading1"/>
        <w:ind w:firstLine="720"/>
        <w:rPr>
          <w:lang w:val="sr-Cyrl-RS"/>
        </w:rPr>
      </w:pPr>
      <w:bookmarkStart w:id="13" w:name="_Toc84241382"/>
      <w:r>
        <w:rPr>
          <w:lang w:val="sr-Cyrl-RS"/>
        </w:rPr>
        <w:t xml:space="preserve">3.7 </w:t>
      </w:r>
      <w:r w:rsidR="00672ED9" w:rsidRPr="003F7E2F">
        <w:rPr>
          <w:lang w:val="sr-Cyrl-RS"/>
        </w:rPr>
        <w:t>Родна равноправност у систему формалног образовања и васпитања</w:t>
      </w:r>
      <w:bookmarkEnd w:id="13"/>
    </w:p>
    <w:p w14:paraId="073E3D04" w14:textId="77777777" w:rsidR="00672ED9"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t xml:space="preserve">Образовна структура у Косјерићу је лошија од просека Србије – скоро 54% становништва 15+ има завршену само основну школу или је без образовања док је на нивоу Србије таквих 35%.  </w:t>
      </w:r>
    </w:p>
    <w:p w14:paraId="283D2066" w14:textId="79B7788C" w:rsidR="00672ED9" w:rsidRPr="00672ED9" w:rsidRDefault="00672ED9" w:rsidP="00672ED9">
      <w:pPr>
        <w:spacing w:after="120" w:line="240" w:lineRule="auto"/>
        <w:jc w:val="both"/>
        <w:rPr>
          <w:rFonts w:cs="Times New Roman"/>
          <w:sz w:val="24"/>
          <w:szCs w:val="24"/>
          <w:lang w:val="sr-Cyrl-RS"/>
        </w:rPr>
      </w:pPr>
      <w:r w:rsidRPr="00672ED9">
        <w:rPr>
          <w:rFonts w:cs="Times New Roman"/>
          <w:sz w:val="24"/>
          <w:szCs w:val="24"/>
          <w:lang w:val="sr-Cyrl-RS"/>
        </w:rPr>
        <w:t>Графикон. Образовна структура 15+ (%), 2011</w:t>
      </w:r>
    </w:p>
    <w:p w14:paraId="04D9A351" w14:textId="3E6771EE" w:rsidR="00943682" w:rsidRPr="00943682" w:rsidRDefault="00E94952" w:rsidP="00943682">
      <w:pPr>
        <w:rPr>
          <w:rFonts w:cs="Times New Roman"/>
          <w:b/>
          <w:lang w:val="sr-Latn-RS"/>
        </w:rPr>
      </w:pPr>
      <w:r>
        <w:rPr>
          <w:noProof/>
          <w:lang w:val="sr-Latn-RS" w:eastAsia="sr-Latn-RS"/>
        </w:rPr>
        <w:drawing>
          <wp:inline distT="0" distB="0" distL="0" distR="0" wp14:anchorId="218A7F2B" wp14:editId="48361E0B">
            <wp:extent cx="4387645" cy="1932039"/>
            <wp:effectExtent l="0" t="0" r="13335" b="11430"/>
            <wp:docPr id="2" name="Chart 2">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w15="http://schemas.microsoft.com/office/word/2012/wordml" id="{777B912E-D15A-4096-99B7-846B37EC2FC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5AFB8C" w14:textId="755B8D7C" w:rsidR="00943682" w:rsidRDefault="00943682" w:rsidP="00943682">
      <w:pPr>
        <w:rPr>
          <w:rFonts w:cs="Times New Roman"/>
          <w:sz w:val="18"/>
          <w:szCs w:val="18"/>
          <w:lang w:val="sr-Latn-RS"/>
        </w:rPr>
      </w:pPr>
      <w:r w:rsidRPr="00943682">
        <w:rPr>
          <w:rFonts w:cs="Times New Roman"/>
          <w:sz w:val="18"/>
          <w:szCs w:val="18"/>
          <w:lang w:val="sr-Latn-RS"/>
        </w:rPr>
        <w:t>Izvor: Devinfo (RZS), primarni izvor Popis (2011)</w:t>
      </w:r>
    </w:p>
    <w:p w14:paraId="3A7EA364" w14:textId="77777777" w:rsidR="00672ED9" w:rsidRPr="00672ED9" w:rsidRDefault="00672ED9" w:rsidP="00672ED9">
      <w:pPr>
        <w:spacing w:after="0" w:line="240" w:lineRule="auto"/>
        <w:rPr>
          <w:rFonts w:cs="Times New Roman"/>
          <w:b/>
          <w:i/>
          <w:sz w:val="24"/>
          <w:szCs w:val="24"/>
          <w:lang w:val="sr-Cyrl-RS"/>
        </w:rPr>
      </w:pPr>
      <w:r w:rsidRPr="00672ED9">
        <w:rPr>
          <w:rFonts w:cs="Times New Roman"/>
          <w:b/>
          <w:i/>
          <w:sz w:val="24"/>
          <w:szCs w:val="24"/>
          <w:lang w:val="sr-Cyrl-RS"/>
        </w:rPr>
        <w:t xml:space="preserve">Учешће неписмених у укупном становништву старијем од 10 година је такође више у Косјерићу у поређењу са Србијом, то се види код женске популације код којих је стопа неписмених знатно виша у поређењу са Републиком. </w:t>
      </w:r>
    </w:p>
    <w:p w14:paraId="274F14D0" w14:textId="77777777" w:rsidR="00672ED9" w:rsidRPr="00672ED9" w:rsidRDefault="00672ED9" w:rsidP="00672ED9">
      <w:pPr>
        <w:spacing w:after="0" w:line="240" w:lineRule="auto"/>
        <w:rPr>
          <w:rFonts w:cs="Times New Roman"/>
          <w:b/>
          <w:i/>
          <w:sz w:val="24"/>
          <w:szCs w:val="24"/>
          <w:lang w:val="sr-Cyrl-RS"/>
        </w:rPr>
      </w:pPr>
    </w:p>
    <w:p w14:paraId="79B47BE1" w14:textId="0BDB0A20" w:rsidR="00943682" w:rsidRPr="00672ED9" w:rsidRDefault="00672ED9" w:rsidP="00672ED9">
      <w:pPr>
        <w:spacing w:after="0" w:line="240" w:lineRule="auto"/>
        <w:rPr>
          <w:rFonts w:cs="Times New Roman"/>
          <w:b/>
          <w:bCs/>
          <w:sz w:val="24"/>
          <w:szCs w:val="24"/>
          <w:lang w:val="sr-Cyrl-RS"/>
        </w:rPr>
      </w:pPr>
      <w:r w:rsidRPr="00672ED9">
        <w:rPr>
          <w:rFonts w:cs="Times New Roman"/>
          <w:b/>
          <w:i/>
          <w:sz w:val="24"/>
          <w:szCs w:val="24"/>
          <w:lang w:val="sr-Cyrl-RS"/>
        </w:rPr>
        <w:t>Графикон. Учешће неписмених у укупном становништву 10+, по полу (%)</w:t>
      </w:r>
    </w:p>
    <w:p w14:paraId="1C016FEF" w14:textId="2835BD4E" w:rsidR="00943682" w:rsidRPr="00943682" w:rsidRDefault="004F57BF" w:rsidP="00943682">
      <w:pPr>
        <w:rPr>
          <w:rFonts w:cs="Times New Roman"/>
          <w:i/>
          <w:u w:val="single"/>
          <w:lang w:val="sr-Latn-RS"/>
        </w:rPr>
      </w:pPr>
      <w:r>
        <w:rPr>
          <w:noProof/>
          <w:lang w:val="sr-Latn-RS" w:eastAsia="sr-Latn-RS"/>
        </w:rPr>
        <w:drawing>
          <wp:inline distT="0" distB="0" distL="0" distR="0" wp14:anchorId="30AC1C19" wp14:editId="41F1E0F0">
            <wp:extent cx="3893574" cy="1718187"/>
            <wp:effectExtent l="0" t="0" r="12065" b="15875"/>
            <wp:docPr id="5" name="Chart 5">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w15="http://schemas.microsoft.com/office/word/2012/wordml" id="{8C9E55FC-B2A8-4321-B371-C5AAFFA0BF4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E2FEDC6" w14:textId="593B6D17" w:rsidR="00943682" w:rsidRDefault="00943682" w:rsidP="00943682">
      <w:pPr>
        <w:rPr>
          <w:rFonts w:cs="Times New Roman"/>
          <w:sz w:val="18"/>
          <w:szCs w:val="18"/>
          <w:lang w:val="sr-Latn-RS"/>
        </w:rPr>
      </w:pPr>
      <w:r w:rsidRPr="00943682">
        <w:rPr>
          <w:rFonts w:cs="Times New Roman"/>
          <w:sz w:val="18"/>
          <w:szCs w:val="18"/>
          <w:lang w:val="sr-Latn-RS"/>
        </w:rPr>
        <w:t>Izvor: Devinfo (RZS)</w:t>
      </w:r>
    </w:p>
    <w:p w14:paraId="653D21ED" w14:textId="77777777" w:rsidR="00672ED9" w:rsidRPr="00672ED9" w:rsidRDefault="00672ED9" w:rsidP="00672ED9">
      <w:pPr>
        <w:rPr>
          <w:rFonts w:cs="Times New Roman"/>
          <w:sz w:val="24"/>
          <w:szCs w:val="24"/>
          <w:lang w:val="sr-Cyrl-RS"/>
        </w:rPr>
      </w:pPr>
      <w:r w:rsidRPr="00672ED9">
        <w:rPr>
          <w:rFonts w:cs="Times New Roman"/>
          <w:sz w:val="24"/>
          <w:szCs w:val="24"/>
          <w:lang w:val="sr-Cyrl-RS"/>
        </w:rPr>
        <w:t xml:space="preserve">Компјутерска писменост у Косјерићу је на нижем нивоу у односу на просек Србије – само 22,5% је компјутерски писмених (22% жена и 23% мушкараца) у 2011. години у поређењу са већ ниских 35% на нивоу Републике. </w:t>
      </w:r>
    </w:p>
    <w:p w14:paraId="57D4E3D8" w14:textId="754B65E0" w:rsidR="00672ED9" w:rsidRPr="00672ED9" w:rsidRDefault="00672ED9" w:rsidP="00672ED9">
      <w:pPr>
        <w:rPr>
          <w:rFonts w:cs="Times New Roman"/>
          <w:sz w:val="24"/>
          <w:szCs w:val="24"/>
          <w:lang w:val="sr-Cyrl-RS"/>
        </w:rPr>
      </w:pPr>
      <w:r w:rsidRPr="00672ED9">
        <w:rPr>
          <w:rFonts w:cs="Times New Roman"/>
          <w:sz w:val="24"/>
          <w:szCs w:val="24"/>
          <w:lang w:val="sr-Cyrl-RS"/>
        </w:rPr>
        <w:t>Графикон. Компјутерска писменост становника Куршумлије, 2011</w:t>
      </w:r>
    </w:p>
    <w:p w14:paraId="1B3B54AE" w14:textId="4358150B" w:rsidR="00943682" w:rsidRPr="00943682" w:rsidRDefault="004F57BF" w:rsidP="00943682">
      <w:pPr>
        <w:rPr>
          <w:rFonts w:cs="Times New Roman"/>
          <w:i/>
          <w:u w:val="single"/>
          <w:lang w:val="sr-Latn-RS"/>
        </w:rPr>
      </w:pPr>
      <w:r>
        <w:rPr>
          <w:noProof/>
          <w:lang w:val="sr-Latn-RS" w:eastAsia="sr-Latn-RS"/>
        </w:rPr>
        <w:drawing>
          <wp:inline distT="0" distB="0" distL="0" distR="0" wp14:anchorId="252C1705" wp14:editId="24DFE94F">
            <wp:extent cx="4372897" cy="2079522"/>
            <wp:effectExtent l="0" t="0" r="8890" b="16510"/>
            <wp:docPr id="6" name="Chart 6">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w15="http://schemas.microsoft.com/office/word/2012/wordml" id="{16361BC5-F2ED-4EB9-8E36-E0DDFB72C4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E2C460A" w14:textId="1429115D" w:rsidR="00943682" w:rsidRDefault="00943682" w:rsidP="00943682">
      <w:pPr>
        <w:spacing w:before="60"/>
        <w:rPr>
          <w:rFonts w:cs="Times New Roman"/>
          <w:sz w:val="18"/>
          <w:szCs w:val="18"/>
          <w:lang w:val="sr-Latn-RS"/>
        </w:rPr>
      </w:pPr>
      <w:r w:rsidRPr="00943682">
        <w:rPr>
          <w:rFonts w:cs="Times New Roman"/>
          <w:sz w:val="18"/>
          <w:szCs w:val="18"/>
          <w:lang w:val="sr-Latn-RS"/>
        </w:rPr>
        <w:t>Izvor: Devinfo – profili opština (primarni izvor Popis 2011)</w:t>
      </w:r>
    </w:p>
    <w:p w14:paraId="7F7596F1" w14:textId="77777777" w:rsidR="00672ED9" w:rsidRPr="00672ED9" w:rsidRDefault="00672ED9" w:rsidP="00672ED9">
      <w:pPr>
        <w:spacing w:before="60"/>
        <w:rPr>
          <w:rFonts w:cs="Times New Roman"/>
          <w:sz w:val="24"/>
          <w:szCs w:val="24"/>
          <w:lang w:val="sr-Cyrl-RS"/>
        </w:rPr>
      </w:pPr>
      <w:r w:rsidRPr="00672ED9">
        <w:rPr>
          <w:rFonts w:cs="Times New Roman"/>
          <w:sz w:val="24"/>
          <w:szCs w:val="24"/>
          <w:lang w:val="sr-Cyrl-RS"/>
        </w:rPr>
        <w:t xml:space="preserve">Предшколско образовање </w:t>
      </w:r>
    </w:p>
    <w:p w14:paraId="5D2C93E2" w14:textId="77777777" w:rsidR="00672ED9" w:rsidRPr="00672ED9" w:rsidRDefault="00672ED9" w:rsidP="00672ED9">
      <w:pPr>
        <w:spacing w:before="60"/>
        <w:rPr>
          <w:rFonts w:cs="Times New Roman"/>
          <w:sz w:val="24"/>
          <w:szCs w:val="24"/>
          <w:lang w:val="sr-Cyrl-RS"/>
        </w:rPr>
      </w:pPr>
      <w:r w:rsidRPr="00672ED9">
        <w:rPr>
          <w:rFonts w:cs="Times New Roman"/>
          <w:sz w:val="24"/>
          <w:szCs w:val="24"/>
          <w:lang w:val="sr-Cyrl-RS"/>
        </w:rPr>
        <w:t xml:space="preserve">Обухват деце ПОВ у Косјерићу је на сличном нивоу као у Републици низак.   Обувхат узрастом од 0 до 3 године старости је нижи је од просека Златиборске области у којој се Косјерић налази, и такође је знатно нижи од просека Републике. </w:t>
      </w:r>
    </w:p>
    <w:p w14:paraId="068BD2BD" w14:textId="12323A84" w:rsidR="00672ED9" w:rsidRPr="00672ED9" w:rsidRDefault="00672ED9" w:rsidP="00672ED9">
      <w:pPr>
        <w:spacing w:before="60"/>
        <w:rPr>
          <w:rFonts w:cs="Times New Roman"/>
          <w:sz w:val="24"/>
          <w:szCs w:val="24"/>
          <w:lang w:val="sr-Cyrl-RS"/>
        </w:rPr>
      </w:pPr>
      <w:r w:rsidRPr="00672ED9">
        <w:rPr>
          <w:rFonts w:cs="Times New Roman"/>
          <w:sz w:val="24"/>
          <w:szCs w:val="24"/>
          <w:lang w:val="sr-Cyrl-RS"/>
        </w:rPr>
        <w:t>Графикон. Обухват деце ПОВ (%), 2019</w:t>
      </w:r>
    </w:p>
    <w:p w14:paraId="5795EF82" w14:textId="54E37FBD" w:rsidR="00943682" w:rsidRPr="00943682" w:rsidRDefault="000B3E42" w:rsidP="00943682">
      <w:pPr>
        <w:rPr>
          <w:rFonts w:cs="Times New Roman"/>
          <w:sz w:val="24"/>
          <w:szCs w:val="24"/>
          <w:lang w:val="sr-Latn-RS"/>
        </w:rPr>
      </w:pPr>
      <w:r>
        <w:rPr>
          <w:noProof/>
          <w:lang w:val="sr-Latn-RS" w:eastAsia="sr-Latn-RS"/>
        </w:rPr>
        <w:lastRenderedPageBreak/>
        <w:drawing>
          <wp:inline distT="0" distB="0" distL="0" distR="0" wp14:anchorId="36A84815" wp14:editId="7400AFCD">
            <wp:extent cx="3974690" cy="1659194"/>
            <wp:effectExtent l="0" t="0" r="6985" b="17780"/>
            <wp:docPr id="1" name="Chart 1">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w15="http://schemas.microsoft.com/office/word/2012/wordml" id="{04D9545B-1FAE-4D98-AE3B-135FA97516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34FC574" w14:textId="4ADEE675" w:rsidR="00CD1271" w:rsidRPr="00CD1271" w:rsidRDefault="00943682" w:rsidP="00CD1271">
      <w:pPr>
        <w:rPr>
          <w:rFonts w:cs="Times New Roman"/>
          <w:sz w:val="20"/>
          <w:szCs w:val="20"/>
          <w:lang w:val="sr-Latn-RS"/>
        </w:rPr>
      </w:pPr>
      <w:r w:rsidRPr="00CD1271">
        <w:rPr>
          <w:rFonts w:cs="Times New Roman"/>
          <w:sz w:val="20"/>
          <w:szCs w:val="20"/>
          <w:lang w:val="sr-Latn-RS"/>
        </w:rPr>
        <w:t xml:space="preserve">Izvor: Devinfo baza </w:t>
      </w:r>
    </w:p>
    <w:p w14:paraId="19C9E3BA" w14:textId="77777777" w:rsidR="00672ED9" w:rsidRPr="00672ED9" w:rsidRDefault="00672ED9" w:rsidP="00672ED9">
      <w:pPr>
        <w:spacing w:after="120" w:line="240" w:lineRule="auto"/>
        <w:jc w:val="both"/>
        <w:textAlignment w:val="center"/>
        <w:rPr>
          <w:rFonts w:cs="Times New Roman"/>
          <w:sz w:val="24"/>
          <w:szCs w:val="24"/>
          <w:lang w:val="sr-Cyrl-RS"/>
        </w:rPr>
      </w:pPr>
      <w:r w:rsidRPr="00672ED9">
        <w:rPr>
          <w:rFonts w:cs="Times New Roman"/>
          <w:sz w:val="24"/>
          <w:szCs w:val="24"/>
          <w:lang w:val="sr-Cyrl-RS"/>
        </w:rPr>
        <w:t>У Косјерићу постоје 2 матичне основне школа са 12 подручних одељења која су у руралним деловима. Једна матична школа је у типу осталих насеља.</w:t>
      </w:r>
    </w:p>
    <w:p w14:paraId="71320420" w14:textId="77777777" w:rsidR="00672ED9" w:rsidRPr="00672ED9" w:rsidRDefault="00672ED9" w:rsidP="00672ED9">
      <w:pPr>
        <w:spacing w:after="120" w:line="240" w:lineRule="auto"/>
        <w:jc w:val="both"/>
        <w:textAlignment w:val="center"/>
        <w:rPr>
          <w:rFonts w:cs="Times New Roman"/>
          <w:sz w:val="24"/>
          <w:szCs w:val="24"/>
          <w:lang w:val="sr-Cyrl-RS"/>
        </w:rPr>
      </w:pPr>
      <w:r w:rsidRPr="00672ED9">
        <w:rPr>
          <w:rFonts w:cs="Times New Roman"/>
          <w:sz w:val="24"/>
          <w:szCs w:val="24"/>
          <w:lang w:val="sr-Cyrl-RS"/>
        </w:rPr>
        <w:t xml:space="preserve">Нето стопа обухвата основним образовањем  у Косјерићу 2019. године износи 100% - док је стопа завршавања основне школе  виша од просека Србије и износи 100%. Ове податке ипак треба узети са малом резервом, јер могући су и методолошки проблеми у статистици образовања и посебно проблем њихове интерпретације на локалном нивоу. </w:t>
      </w:r>
    </w:p>
    <w:p w14:paraId="26D52A40" w14:textId="77777777" w:rsidR="00672ED9" w:rsidRPr="00672ED9" w:rsidRDefault="00672ED9" w:rsidP="00672ED9">
      <w:pPr>
        <w:spacing w:after="120" w:line="240" w:lineRule="auto"/>
        <w:jc w:val="both"/>
        <w:textAlignment w:val="center"/>
        <w:rPr>
          <w:rFonts w:cs="Times New Roman"/>
          <w:sz w:val="24"/>
          <w:szCs w:val="24"/>
          <w:lang w:val="sr-Cyrl-RS"/>
        </w:rPr>
      </w:pPr>
      <w:r w:rsidRPr="00672ED9">
        <w:rPr>
          <w:rFonts w:cs="Times New Roman"/>
          <w:sz w:val="24"/>
          <w:szCs w:val="24"/>
          <w:lang w:val="sr-Cyrl-RS"/>
        </w:rPr>
        <w:t>Стопа одустајања од школовања у 2019. години и у основном и средњем образовању је 0% и наравно нижа од нивоа републичког просека– на нивоу Републике је 0,6% за основно образовање и 1,1% за средње.</w:t>
      </w:r>
    </w:p>
    <w:p w14:paraId="5AC29F02" w14:textId="7F77815C" w:rsidR="00672ED9" w:rsidRPr="00672ED9" w:rsidRDefault="00672ED9" w:rsidP="00672ED9">
      <w:pPr>
        <w:spacing w:after="120" w:line="240" w:lineRule="auto"/>
        <w:jc w:val="both"/>
        <w:textAlignment w:val="center"/>
        <w:rPr>
          <w:rFonts w:cs="Times New Roman"/>
          <w:sz w:val="24"/>
          <w:szCs w:val="24"/>
          <w:lang w:val="sr-Cyrl-RS"/>
        </w:rPr>
      </w:pPr>
      <w:r w:rsidRPr="00672ED9">
        <w:rPr>
          <w:rFonts w:cs="Times New Roman"/>
          <w:sz w:val="24"/>
          <w:szCs w:val="24"/>
          <w:lang w:val="sr-Cyrl-RS"/>
        </w:rPr>
        <w:t>Ученици који прелазе из основне школе у средњу, у највећем броју случајева уписују четвор</w:t>
      </w:r>
      <w:r>
        <w:rPr>
          <w:rFonts w:cs="Times New Roman"/>
          <w:sz w:val="24"/>
          <w:szCs w:val="24"/>
          <w:lang w:val="sr-Cyrl-RS"/>
        </w:rPr>
        <w:t>о</w:t>
      </w:r>
      <w:r w:rsidRPr="00672ED9">
        <w:rPr>
          <w:rFonts w:cs="Times New Roman"/>
          <w:sz w:val="24"/>
          <w:szCs w:val="24"/>
          <w:lang w:val="sr-Cyrl-RS"/>
        </w:rPr>
        <w:t xml:space="preserve">годишње стручне школе. Од њих око 220 у 2019. години, њих 100 су девојчице. С друге стране, од ученика који завршавају четворогодишње стручне школе више је девојчица. На нивоу Републике Србије, овај однос је равномеран.  </w:t>
      </w:r>
    </w:p>
    <w:p w14:paraId="35582E88" w14:textId="77777777" w:rsidR="00672ED9" w:rsidRPr="00672ED9" w:rsidRDefault="00672ED9" w:rsidP="00672ED9">
      <w:pPr>
        <w:spacing w:after="120" w:line="240" w:lineRule="auto"/>
        <w:jc w:val="both"/>
        <w:textAlignment w:val="center"/>
        <w:rPr>
          <w:rFonts w:cs="Times New Roman"/>
          <w:sz w:val="24"/>
          <w:szCs w:val="24"/>
          <w:lang w:val="sr-Cyrl-RS"/>
        </w:rPr>
      </w:pPr>
      <w:r w:rsidRPr="00672ED9">
        <w:rPr>
          <w:rFonts w:cs="Times New Roman"/>
          <w:sz w:val="24"/>
          <w:szCs w:val="24"/>
          <w:lang w:val="sr-Cyrl-RS"/>
        </w:rPr>
        <w:t>Правци деловања у области образовања како је истакнуто у оквиру Стратегије одрживог развоја општине Косјерић 2018-2028. би обухватали развој прилагођених пракси за свршене средњошколце у складу са полном структуром, развој дигиталних технологија и програми компјутерске писмености, увођење програма подршке и субвенција за привлачење младих мушкараца и жена да се школују у Косјерићу, информационе кампање о важности образовања и описмењавање жена.</w:t>
      </w:r>
    </w:p>
    <w:p w14:paraId="33995DEA" w14:textId="26AAA68D" w:rsidR="001D085B" w:rsidRDefault="001D085B" w:rsidP="00AA2356">
      <w:pPr>
        <w:spacing w:after="120" w:line="240" w:lineRule="auto"/>
        <w:jc w:val="both"/>
        <w:rPr>
          <w:rFonts w:cs="Times New Roman"/>
          <w:sz w:val="24"/>
          <w:szCs w:val="24"/>
          <w:lang w:val="sr-Latn-RS"/>
        </w:rPr>
      </w:pPr>
    </w:p>
    <w:p w14:paraId="7270EAE9" w14:textId="6E0316BD" w:rsidR="00D453CE" w:rsidRPr="00904FC6" w:rsidRDefault="0021456E" w:rsidP="0021456E">
      <w:pPr>
        <w:pStyle w:val="BodyText"/>
      </w:pPr>
      <w:bookmarkStart w:id="14" w:name="_Toc82769960"/>
      <w:bookmarkStart w:id="15" w:name="_Toc84241383"/>
      <w:r w:rsidRPr="00904FC6">
        <w:t>УВОЂЕЊЕ РОДНЕ РАВНОПРАВНОСТИ У ЈАВНЕ ПОЛИТИКЕ И ПРОГРАМЕ И ИНСТИТУЦИОНАЛНИХ МЕХАНИЗМА РОДНЕ РАВНОПРАВНОСТИ У ЈЛС</w:t>
      </w:r>
      <w:bookmarkEnd w:id="14"/>
      <w:bookmarkEnd w:id="15"/>
    </w:p>
    <w:p w14:paraId="669B487D" w14:textId="4DFC3B98" w:rsidR="00D453CE" w:rsidRPr="00D453CE" w:rsidRDefault="00D453CE" w:rsidP="00D453CE">
      <w:pPr>
        <w:spacing w:after="120" w:line="240" w:lineRule="auto"/>
        <w:jc w:val="both"/>
        <w:rPr>
          <w:rFonts w:cs="Times New Roman"/>
          <w:color w:val="000000" w:themeColor="text1"/>
          <w:sz w:val="24"/>
          <w:szCs w:val="24"/>
          <w:lang w:val="sr-Cyrl-RS"/>
        </w:rPr>
      </w:pPr>
      <w:r w:rsidRPr="00D453CE">
        <w:rPr>
          <w:rFonts w:cs="Times New Roman"/>
          <w:color w:val="000000" w:themeColor="text1"/>
          <w:sz w:val="24"/>
          <w:szCs w:val="24"/>
          <w:lang w:val="sr-Cyrl-RS"/>
        </w:rPr>
        <w:t>Увођење родне равноправности у јавне политике</w:t>
      </w:r>
    </w:p>
    <w:p w14:paraId="6E38DBAB" w14:textId="77777777" w:rsidR="00D453CE" w:rsidRPr="00D453CE" w:rsidRDefault="00D453CE" w:rsidP="00D453CE">
      <w:pPr>
        <w:spacing w:after="120" w:line="240" w:lineRule="auto"/>
        <w:jc w:val="both"/>
        <w:rPr>
          <w:rFonts w:cs="Times New Roman"/>
          <w:color w:val="000000" w:themeColor="text1"/>
          <w:sz w:val="24"/>
          <w:szCs w:val="24"/>
          <w:lang w:val="sr-Cyrl-RS"/>
        </w:rPr>
      </w:pPr>
      <w:r w:rsidRPr="00D453CE">
        <w:rPr>
          <w:rFonts w:cs="Times New Roman"/>
          <w:color w:val="000000" w:themeColor="text1"/>
          <w:sz w:val="24"/>
          <w:szCs w:val="24"/>
          <w:lang w:val="sr-Cyrl-RS"/>
        </w:rPr>
        <w:t xml:space="preserve">У Националној стратегији за родну равноправност наглашено је да се Република Србија  определила за вођење усклађене политике у циљу интегрисања родне равноправности у све области деловања институција система,  укључујући спровођење активности на  националном и локалном нивоу, као и  увођење родно одговорног буџетирања. </w:t>
      </w:r>
    </w:p>
    <w:p w14:paraId="16501D6B" w14:textId="77777777" w:rsidR="00D453CE" w:rsidRPr="00D453CE" w:rsidRDefault="00D453CE" w:rsidP="00D453CE">
      <w:pPr>
        <w:spacing w:after="120" w:line="240" w:lineRule="auto"/>
        <w:jc w:val="both"/>
        <w:rPr>
          <w:rFonts w:cs="Times New Roman"/>
          <w:color w:val="000000" w:themeColor="text1"/>
          <w:sz w:val="24"/>
          <w:szCs w:val="24"/>
          <w:lang w:val="sr-Cyrl-RS"/>
        </w:rPr>
      </w:pPr>
      <w:r w:rsidRPr="00D453CE">
        <w:rPr>
          <w:rFonts w:cs="Times New Roman"/>
          <w:color w:val="000000" w:themeColor="text1"/>
          <w:sz w:val="24"/>
          <w:szCs w:val="24"/>
          <w:lang w:val="sr-Cyrl-RS"/>
        </w:rPr>
        <w:lastRenderedPageBreak/>
        <w:t>Наведено је и да се технике и алати за увођење родне равноправности у јавне политике, као што су родна анализа закона, политика и програма, доследна употреба родно осетљивог језика и прикупљање и евидентирање родно разврстаних података спорадично  примењују.</w:t>
      </w:r>
    </w:p>
    <w:p w14:paraId="1A8553BC" w14:textId="77777777" w:rsidR="00D453CE" w:rsidRPr="00D453CE" w:rsidRDefault="00D453CE" w:rsidP="00D453CE">
      <w:pPr>
        <w:spacing w:after="120" w:line="240" w:lineRule="auto"/>
        <w:jc w:val="both"/>
        <w:rPr>
          <w:rFonts w:cs="Times New Roman"/>
          <w:color w:val="000000" w:themeColor="text1"/>
          <w:sz w:val="24"/>
          <w:szCs w:val="24"/>
          <w:lang w:val="sr-Cyrl-RS"/>
        </w:rPr>
      </w:pPr>
      <w:r w:rsidRPr="00D453CE">
        <w:rPr>
          <w:rFonts w:cs="Times New Roman"/>
          <w:color w:val="000000" w:themeColor="text1"/>
          <w:sz w:val="24"/>
          <w:szCs w:val="24"/>
          <w:lang w:val="sr-Cyrl-RS"/>
        </w:rPr>
        <w:t>Институционални механизми за унапређење родне равноправности</w:t>
      </w:r>
    </w:p>
    <w:p w14:paraId="5898E922" w14:textId="66B10EBF" w:rsidR="00D453CE" w:rsidRDefault="00D453CE" w:rsidP="00D453CE">
      <w:pPr>
        <w:spacing w:after="120" w:line="240" w:lineRule="auto"/>
        <w:jc w:val="both"/>
        <w:rPr>
          <w:rFonts w:cs="Times New Roman"/>
          <w:color w:val="000000" w:themeColor="text1"/>
          <w:sz w:val="24"/>
          <w:szCs w:val="24"/>
          <w:lang w:val="sr-Cyrl-RS"/>
        </w:rPr>
      </w:pPr>
      <w:r w:rsidRPr="00D453CE">
        <w:rPr>
          <w:rFonts w:cs="Times New Roman"/>
          <w:color w:val="000000" w:themeColor="text1"/>
          <w:sz w:val="24"/>
          <w:szCs w:val="24"/>
          <w:lang w:val="sr-Cyrl-RS"/>
        </w:rPr>
        <w:t>Услед локалних избора одржаних у марту 2021. Косјерић ће успоставити тело за родну равноправност, усвојити Европску повељу за родну равноправност на локалном нивоу и формирати Женску одборничку мрежу одмах по конституисању свих органа у општини.</w:t>
      </w:r>
    </w:p>
    <w:p w14:paraId="318F967F" w14:textId="77777777" w:rsidR="00D453CE" w:rsidRPr="00D453CE" w:rsidRDefault="00D453CE" w:rsidP="00D453CE">
      <w:pPr>
        <w:spacing w:after="120" w:line="240" w:lineRule="auto"/>
        <w:jc w:val="both"/>
        <w:rPr>
          <w:rFonts w:cs="Times New Roman"/>
          <w:color w:val="000000" w:themeColor="text1"/>
          <w:sz w:val="24"/>
          <w:szCs w:val="24"/>
          <w:lang w:val="sr-Cyrl-RS"/>
        </w:rPr>
      </w:pPr>
    </w:p>
    <w:p w14:paraId="5EA129F7" w14:textId="0568E7F7" w:rsidR="00D453CE" w:rsidRPr="00904FC6" w:rsidRDefault="0021456E" w:rsidP="0021456E">
      <w:pPr>
        <w:pStyle w:val="BodyText"/>
      </w:pPr>
      <w:bookmarkStart w:id="16" w:name="_Toc82769961"/>
      <w:bookmarkStart w:id="17" w:name="_Toc84241384"/>
      <w:r w:rsidRPr="00904FC6">
        <w:t>ОПШТИ И ПОСЕБНИ ЦИЉЕВИ</w:t>
      </w:r>
      <w:bookmarkEnd w:id="16"/>
      <w:bookmarkEnd w:id="17"/>
    </w:p>
    <w:p w14:paraId="204A620F" w14:textId="77777777" w:rsidR="00D453CE" w:rsidRDefault="00D453CE" w:rsidP="00D453CE">
      <w:pPr>
        <w:spacing w:after="120" w:line="240" w:lineRule="auto"/>
        <w:jc w:val="both"/>
        <w:rPr>
          <w:rFonts w:cs="Times New Roman"/>
          <w:sz w:val="24"/>
          <w:szCs w:val="24"/>
          <w:lang w:val="sr-Cyrl-RS"/>
        </w:rPr>
      </w:pPr>
    </w:p>
    <w:p w14:paraId="67D3CA96" w14:textId="0C79309B"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Дефинисана су 3 општа циља са посебним циљевима, мерама и активностима.</w:t>
      </w:r>
    </w:p>
    <w:p w14:paraId="430FBEE0" w14:textId="77777777" w:rsidR="00D453CE" w:rsidRPr="00D453CE" w:rsidRDefault="00D453CE" w:rsidP="00D453CE">
      <w:pPr>
        <w:spacing w:after="120" w:line="240" w:lineRule="auto"/>
        <w:jc w:val="both"/>
        <w:rPr>
          <w:rFonts w:cs="Times New Roman"/>
          <w:szCs w:val="28"/>
          <w:lang w:val="sr-Cyrl-RS"/>
        </w:rPr>
      </w:pPr>
      <w:r w:rsidRPr="00D453CE">
        <w:rPr>
          <w:rFonts w:cs="Times New Roman"/>
          <w:b/>
          <w:szCs w:val="28"/>
          <w:lang w:val="sr-Cyrl-RS"/>
        </w:rPr>
        <w:t>Општи циљ 1</w:t>
      </w:r>
      <w:r w:rsidRPr="00D453CE">
        <w:rPr>
          <w:rFonts w:cs="Times New Roman"/>
          <w:szCs w:val="28"/>
          <w:lang w:val="sr-Cyrl-RS"/>
        </w:rPr>
        <w:t>. Системско увођење родне перспективе у доношење, спровођење и праћење јавних политика</w:t>
      </w:r>
    </w:p>
    <w:p w14:paraId="4E1A5DCF" w14:textId="5A01401B" w:rsidR="00D453CE" w:rsidRPr="00D453CE" w:rsidRDefault="00D453CE" w:rsidP="00D453CE">
      <w:pPr>
        <w:spacing w:after="120" w:line="240" w:lineRule="auto"/>
        <w:jc w:val="both"/>
        <w:rPr>
          <w:rFonts w:cs="Times New Roman"/>
          <w:sz w:val="24"/>
          <w:szCs w:val="24"/>
          <w:lang w:val="sr-Cyrl-RS"/>
        </w:rPr>
      </w:pPr>
      <w:r w:rsidRPr="00D453CE">
        <w:rPr>
          <w:rFonts w:cs="Times New Roman"/>
          <w:b/>
          <w:i/>
          <w:sz w:val="24"/>
          <w:szCs w:val="24"/>
          <w:lang w:val="sr-Cyrl-RS"/>
        </w:rPr>
        <w:t>Посебан циљ 1.1.</w:t>
      </w:r>
      <w:r w:rsidRPr="00D453CE">
        <w:rPr>
          <w:rFonts w:cs="Times New Roman"/>
          <w:sz w:val="24"/>
          <w:szCs w:val="24"/>
          <w:lang w:val="sr-Cyrl-RS"/>
        </w:rPr>
        <w:t xml:space="preserve"> </w:t>
      </w:r>
      <w:r w:rsidR="007A2452">
        <w:rPr>
          <w:rFonts w:cs="Times New Roman"/>
          <w:sz w:val="24"/>
          <w:szCs w:val="24"/>
          <w:lang w:val="sr-Cyrl-RS"/>
        </w:rPr>
        <w:t xml:space="preserve"> </w:t>
      </w:r>
      <w:r w:rsidR="007A2452" w:rsidRPr="00996898">
        <w:rPr>
          <w:rFonts w:cs="Times New Roman"/>
          <w:color w:val="000000"/>
          <w:sz w:val="24"/>
          <w:szCs w:val="24"/>
          <w:lang w:val="sr-Cyrl-CS"/>
        </w:rPr>
        <w:t xml:space="preserve">Усвојена </w:t>
      </w:r>
      <w:r w:rsidR="007A2452" w:rsidRPr="00996898">
        <w:rPr>
          <w:rFonts w:cs="Times New Roman"/>
          <w:sz w:val="24"/>
          <w:szCs w:val="24"/>
          <w:lang w:val="sr-Cyrl-RS"/>
        </w:rPr>
        <w:t>Европска повеља о родној равноправности на локалном нивоу</w:t>
      </w:r>
      <w:r w:rsidR="007A2452">
        <w:rPr>
          <w:lang w:val="sr-Cyrl-RS"/>
        </w:rPr>
        <w:t xml:space="preserve"> и у</w:t>
      </w:r>
      <w:r w:rsidR="007A2452" w:rsidRPr="00996898">
        <w:rPr>
          <w:rFonts w:cs="Times New Roman"/>
          <w:color w:val="000000"/>
          <w:sz w:val="24"/>
          <w:szCs w:val="24"/>
          <w:lang w:val="sr-Cyrl-CS"/>
        </w:rPr>
        <w:t>спостављени функционални механизми за родну равноправност на нивоу локалне самоуправе</w:t>
      </w:r>
      <w:r w:rsidR="007A2452" w:rsidRPr="00D453CE">
        <w:rPr>
          <w:rFonts w:cs="Times New Roman"/>
          <w:sz w:val="24"/>
          <w:szCs w:val="24"/>
          <w:lang w:val="sr-Cyrl-RS"/>
        </w:rPr>
        <w:t xml:space="preserve"> </w:t>
      </w:r>
      <w:r w:rsidRPr="00D453CE">
        <w:rPr>
          <w:rFonts w:cs="Times New Roman"/>
          <w:sz w:val="24"/>
          <w:szCs w:val="24"/>
          <w:lang w:val="sr-Cyrl-RS"/>
        </w:rPr>
        <w:t>(2021)</w:t>
      </w:r>
    </w:p>
    <w:p w14:paraId="648D9E25"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Мера 1.1.1. Успостављање тела за родну равноправност и усвајање Европске повеље за родну равноправност на локалном нивоу</w:t>
      </w:r>
    </w:p>
    <w:p w14:paraId="34119F36" w14:textId="1176CCAA" w:rsidR="007A2452" w:rsidRPr="00D453CE" w:rsidRDefault="00D453CE" w:rsidP="007A2452">
      <w:pPr>
        <w:pStyle w:val="ListParagraph"/>
        <w:spacing w:after="120" w:line="240" w:lineRule="auto"/>
        <w:ind w:left="426"/>
        <w:jc w:val="both"/>
        <w:rPr>
          <w:rFonts w:cs="Times New Roman"/>
          <w:sz w:val="24"/>
          <w:szCs w:val="24"/>
          <w:lang w:val="sr-Cyrl-RS"/>
        </w:rPr>
      </w:pPr>
      <w:r w:rsidRPr="00D453CE">
        <w:rPr>
          <w:rFonts w:cs="Times New Roman"/>
          <w:sz w:val="24"/>
          <w:szCs w:val="24"/>
          <w:lang w:val="sr-Cyrl-RS"/>
        </w:rPr>
        <w:t xml:space="preserve">Активност 1.1.1.1. </w:t>
      </w:r>
      <w:r w:rsidR="007A2452" w:rsidRPr="00D453CE">
        <w:rPr>
          <w:rFonts w:cs="Times New Roman"/>
          <w:sz w:val="24"/>
          <w:szCs w:val="24"/>
          <w:lang w:val="sr-Cyrl-RS"/>
        </w:rPr>
        <w:t>Усвајање Европске повеље за родну равноправност на локалном</w:t>
      </w:r>
      <w:r w:rsidR="007A2452">
        <w:rPr>
          <w:rFonts w:cs="Times New Roman"/>
          <w:sz w:val="24"/>
          <w:szCs w:val="24"/>
          <w:lang w:val="sr-Cyrl-RS"/>
        </w:rPr>
        <w:t xml:space="preserve"> нивоу,</w:t>
      </w:r>
      <w:r w:rsidR="007A2452" w:rsidRPr="007A2452">
        <w:rPr>
          <w:rFonts w:cs="Times New Roman"/>
          <w:sz w:val="24"/>
          <w:szCs w:val="24"/>
          <w:lang w:val="sr-Cyrl-RS"/>
        </w:rPr>
        <w:t xml:space="preserve"> </w:t>
      </w:r>
      <w:r w:rsidR="007A2452" w:rsidRPr="00D453CE">
        <w:rPr>
          <w:rFonts w:cs="Times New Roman"/>
          <w:sz w:val="24"/>
          <w:szCs w:val="24"/>
          <w:lang w:val="sr-Cyrl-RS"/>
        </w:rPr>
        <w:t>као оквира за унапређење родне равноправности и положаја жена</w:t>
      </w:r>
    </w:p>
    <w:p w14:paraId="13444529" w14:textId="68B96371" w:rsidR="00D453CE" w:rsidRPr="007A2452" w:rsidRDefault="007A2452" w:rsidP="007A2452">
      <w:pPr>
        <w:spacing w:after="120" w:line="240" w:lineRule="auto"/>
        <w:jc w:val="both"/>
        <w:rPr>
          <w:rFonts w:cs="Times New Roman"/>
          <w:sz w:val="24"/>
          <w:szCs w:val="24"/>
          <w:lang w:val="sr-Cyrl-RS"/>
        </w:rPr>
      </w:pPr>
      <w:r>
        <w:rPr>
          <w:rFonts w:cs="Times New Roman"/>
          <w:sz w:val="24"/>
          <w:szCs w:val="24"/>
          <w:lang w:val="sr-Cyrl-RS"/>
        </w:rPr>
        <w:t xml:space="preserve">       </w:t>
      </w:r>
      <w:r w:rsidR="00D453CE" w:rsidRPr="007A2452">
        <w:rPr>
          <w:rFonts w:cs="Times New Roman"/>
          <w:sz w:val="24"/>
          <w:szCs w:val="24"/>
          <w:lang w:val="sr-Cyrl-RS"/>
        </w:rPr>
        <w:t xml:space="preserve">Активност 1.1.1.2. </w:t>
      </w:r>
      <w:r w:rsidRPr="007A2452">
        <w:rPr>
          <w:rFonts w:cs="Times New Roman"/>
          <w:sz w:val="24"/>
          <w:szCs w:val="24"/>
          <w:lang w:val="sr-Cyrl-RS"/>
        </w:rPr>
        <w:t xml:space="preserve">Успостављање сталног скупштинског тела за родну равноправност </w:t>
      </w:r>
    </w:p>
    <w:p w14:paraId="3D1DF908" w14:textId="71783EF1" w:rsidR="00D453CE" w:rsidRDefault="00D453CE" w:rsidP="00D453CE">
      <w:pPr>
        <w:pStyle w:val="ListParagraph"/>
        <w:spacing w:after="120" w:line="240" w:lineRule="auto"/>
        <w:ind w:left="426"/>
        <w:jc w:val="both"/>
        <w:rPr>
          <w:rFonts w:cs="Times New Roman"/>
          <w:sz w:val="24"/>
          <w:szCs w:val="24"/>
          <w:lang w:val="sr-Cyrl-RS"/>
        </w:rPr>
      </w:pPr>
      <w:r w:rsidRPr="00D453CE">
        <w:rPr>
          <w:rFonts w:cs="Times New Roman"/>
          <w:sz w:val="24"/>
          <w:szCs w:val="24"/>
          <w:lang w:val="sr-Cyrl-RS"/>
        </w:rPr>
        <w:t>Активност 1.1.1.3. Успостављање тела за родно одговорно буџетирање</w:t>
      </w:r>
    </w:p>
    <w:p w14:paraId="2D138974" w14:textId="2653DDF1" w:rsidR="00D453CE" w:rsidRPr="00D453CE" w:rsidRDefault="00D453CE" w:rsidP="00D453CE">
      <w:pPr>
        <w:pStyle w:val="ListParagraph"/>
        <w:spacing w:after="120" w:line="240" w:lineRule="auto"/>
        <w:ind w:left="426"/>
        <w:jc w:val="both"/>
        <w:rPr>
          <w:rFonts w:cs="Times New Roman"/>
          <w:sz w:val="24"/>
          <w:szCs w:val="24"/>
          <w:lang w:val="sr-Cyrl-RS"/>
        </w:rPr>
      </w:pPr>
      <w:r>
        <w:rPr>
          <w:rFonts w:cs="Times New Roman"/>
          <w:sz w:val="24"/>
          <w:szCs w:val="24"/>
          <w:lang w:val="sr-Cyrl-RS"/>
        </w:rPr>
        <w:t>Активност 1.1.1.4. Успостављање женске одборничке мреже</w:t>
      </w:r>
    </w:p>
    <w:p w14:paraId="41E77828" w14:textId="77777777" w:rsidR="00D453CE" w:rsidRPr="00D453CE" w:rsidRDefault="00D453CE" w:rsidP="00D453CE">
      <w:pPr>
        <w:pStyle w:val="ListParagraph"/>
        <w:spacing w:after="120" w:line="240" w:lineRule="auto"/>
        <w:ind w:left="426"/>
        <w:jc w:val="both"/>
        <w:rPr>
          <w:rFonts w:cs="Times New Roman"/>
          <w:sz w:val="24"/>
          <w:szCs w:val="24"/>
          <w:lang w:val="sr-Cyrl-RS"/>
        </w:rPr>
      </w:pPr>
    </w:p>
    <w:p w14:paraId="67F95E9C"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b/>
          <w:i/>
          <w:sz w:val="24"/>
          <w:szCs w:val="24"/>
          <w:lang w:val="sr-Cyrl-RS"/>
        </w:rPr>
        <w:t>Посебан циљ 1.2.</w:t>
      </w:r>
      <w:r w:rsidRPr="00D453CE">
        <w:rPr>
          <w:rFonts w:cs="Times New Roman"/>
          <w:sz w:val="24"/>
          <w:szCs w:val="24"/>
          <w:lang w:val="sr-Cyrl-RS"/>
        </w:rPr>
        <w:t xml:space="preserve"> Родна перспектива укључена у доношење, спровођење и праћење јавних политика (2021-2022)</w:t>
      </w:r>
    </w:p>
    <w:p w14:paraId="3B54E261"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Мера 1.2.1. Осигурати примену  родне анализе  буџета,  стратешких докумената, политика, програма и мера у ЈЛС</w:t>
      </w:r>
    </w:p>
    <w:p w14:paraId="19D9A7DF" w14:textId="2558CFD2" w:rsidR="004F46CD" w:rsidRPr="0021456E" w:rsidRDefault="00D453CE" w:rsidP="0021456E">
      <w:pPr>
        <w:pStyle w:val="ListParagraph"/>
        <w:spacing w:after="120" w:line="240" w:lineRule="auto"/>
        <w:ind w:left="426"/>
        <w:jc w:val="both"/>
        <w:rPr>
          <w:rFonts w:cs="Times New Roman"/>
          <w:sz w:val="24"/>
          <w:szCs w:val="24"/>
          <w:lang w:val="sr-Cyrl-RS"/>
        </w:rPr>
      </w:pPr>
      <w:r w:rsidRPr="00D453CE">
        <w:rPr>
          <w:rFonts w:cs="Times New Roman"/>
          <w:sz w:val="24"/>
          <w:szCs w:val="24"/>
          <w:lang w:val="sr-Cyrl-RS"/>
        </w:rPr>
        <w:t>Активност 1.2.1.1. Примен</w:t>
      </w:r>
      <w:r w:rsidR="00E765D6">
        <w:rPr>
          <w:rFonts w:cs="Times New Roman"/>
          <w:sz w:val="24"/>
          <w:szCs w:val="24"/>
          <w:lang w:val="sr-Cyrl-RS"/>
        </w:rPr>
        <w:t>а</w:t>
      </w:r>
      <w:r w:rsidRPr="00D453CE">
        <w:rPr>
          <w:rFonts w:cs="Times New Roman"/>
          <w:sz w:val="24"/>
          <w:szCs w:val="24"/>
          <w:lang w:val="sr-Cyrl-RS"/>
        </w:rPr>
        <w:t xml:space="preserve"> методологиј</w:t>
      </w:r>
      <w:r w:rsidR="00E765D6">
        <w:rPr>
          <w:rFonts w:cs="Times New Roman"/>
          <w:sz w:val="24"/>
          <w:szCs w:val="24"/>
          <w:lang w:val="sr-Cyrl-RS"/>
        </w:rPr>
        <w:t>е,</w:t>
      </w:r>
      <w:r w:rsidRPr="00D453CE">
        <w:rPr>
          <w:rFonts w:cs="Times New Roman"/>
          <w:sz w:val="24"/>
          <w:szCs w:val="24"/>
          <w:lang w:val="sr-Cyrl-RS"/>
        </w:rPr>
        <w:t xml:space="preserve"> одговарајућ</w:t>
      </w:r>
      <w:r w:rsidR="00E765D6">
        <w:rPr>
          <w:rFonts w:cs="Times New Roman"/>
          <w:sz w:val="24"/>
          <w:szCs w:val="24"/>
          <w:lang w:val="sr-Cyrl-RS"/>
        </w:rPr>
        <w:t>их</w:t>
      </w:r>
      <w:r w:rsidRPr="00D453CE">
        <w:rPr>
          <w:rFonts w:cs="Times New Roman"/>
          <w:sz w:val="24"/>
          <w:szCs w:val="24"/>
          <w:lang w:val="sr-Cyrl-RS"/>
        </w:rPr>
        <w:t xml:space="preserve"> алат</w:t>
      </w:r>
      <w:r w:rsidR="00E765D6">
        <w:rPr>
          <w:rFonts w:cs="Times New Roman"/>
          <w:sz w:val="24"/>
          <w:szCs w:val="24"/>
          <w:lang w:val="sr-Cyrl-RS"/>
        </w:rPr>
        <w:t>а</w:t>
      </w:r>
      <w:r w:rsidRPr="00D453CE">
        <w:rPr>
          <w:rFonts w:cs="Times New Roman"/>
          <w:sz w:val="24"/>
          <w:szCs w:val="24"/>
          <w:lang w:val="sr-Cyrl-RS"/>
        </w:rPr>
        <w:t xml:space="preserve"> и процедур</w:t>
      </w:r>
      <w:r w:rsidR="00E765D6">
        <w:rPr>
          <w:rFonts w:cs="Times New Roman"/>
          <w:sz w:val="24"/>
          <w:szCs w:val="24"/>
          <w:lang w:val="sr-Cyrl-RS"/>
        </w:rPr>
        <w:t xml:space="preserve">а  </w:t>
      </w:r>
      <w:r w:rsidRPr="00D453CE">
        <w:rPr>
          <w:rFonts w:cs="Times New Roman"/>
          <w:sz w:val="24"/>
          <w:szCs w:val="24"/>
          <w:lang w:val="sr-Cyrl-RS"/>
        </w:rPr>
        <w:t>и програм</w:t>
      </w:r>
      <w:r w:rsidR="00E765D6">
        <w:rPr>
          <w:rFonts w:cs="Times New Roman"/>
          <w:sz w:val="24"/>
          <w:szCs w:val="24"/>
          <w:lang w:val="sr-Cyrl-RS"/>
        </w:rPr>
        <w:t>а</w:t>
      </w:r>
      <w:r w:rsidRPr="00D453CE">
        <w:rPr>
          <w:rFonts w:cs="Times New Roman"/>
          <w:sz w:val="24"/>
          <w:szCs w:val="24"/>
          <w:lang w:val="sr-Cyrl-RS"/>
        </w:rPr>
        <w:t xml:space="preserve"> обуке  за увођење родне перспективе у политике, програме и доношење буџета ЈЛС</w:t>
      </w:r>
    </w:p>
    <w:p w14:paraId="00F9F672"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b/>
          <w:i/>
          <w:sz w:val="24"/>
          <w:szCs w:val="24"/>
          <w:lang w:val="sr-Cyrl-RS"/>
        </w:rPr>
        <w:t>Посебан циљ 1.3.</w:t>
      </w:r>
      <w:r w:rsidRPr="00D453CE">
        <w:rPr>
          <w:rFonts w:cs="Times New Roman"/>
          <w:sz w:val="24"/>
          <w:szCs w:val="24"/>
          <w:lang w:val="sr-Cyrl-RS"/>
        </w:rPr>
        <w:t xml:space="preserve"> Уведени родно осетљив језика и родно осетљива статистика и евиденција у документа ЈЛС (2021-2022)</w:t>
      </w:r>
    </w:p>
    <w:p w14:paraId="3849193F"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Мера 1.3.1. Увођење механизама за прикупљање, праћење и анализу родно осетљивих података на локалном нивоу и  увођење родно осетљивог језика</w:t>
      </w:r>
    </w:p>
    <w:p w14:paraId="675A4DDA" w14:textId="524D3022"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lastRenderedPageBreak/>
        <w:t xml:space="preserve">     </w:t>
      </w:r>
      <w:r>
        <w:rPr>
          <w:rFonts w:cs="Times New Roman"/>
          <w:sz w:val="24"/>
          <w:szCs w:val="24"/>
          <w:lang w:val="sr-Cyrl-RS"/>
        </w:rPr>
        <w:t xml:space="preserve"> </w:t>
      </w:r>
      <w:r w:rsidRPr="00D453CE">
        <w:rPr>
          <w:rFonts w:cs="Times New Roman"/>
          <w:sz w:val="24"/>
          <w:szCs w:val="24"/>
          <w:lang w:val="sr-Cyrl-RS"/>
        </w:rPr>
        <w:t xml:space="preserve">Активност 1.3.1.1. Успостављање методологије  прикупљања, праћења и анализе родно осетљивих података и примене родно осетљивог језика </w:t>
      </w:r>
    </w:p>
    <w:p w14:paraId="094503CB" w14:textId="4D746617" w:rsidR="003B745A"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 xml:space="preserve">      Активност 1.3.1.2. Оснаживање кључних локалних актера за примену родно осетљивог језика и родно осетљиво прикупљање података</w:t>
      </w:r>
    </w:p>
    <w:p w14:paraId="4FA98E72" w14:textId="77777777" w:rsidR="00D453CE" w:rsidRDefault="00D453CE" w:rsidP="00D453CE">
      <w:pPr>
        <w:spacing w:after="120" w:line="240" w:lineRule="auto"/>
        <w:jc w:val="both"/>
        <w:rPr>
          <w:rFonts w:cs="Times New Roman"/>
          <w:b/>
          <w:szCs w:val="28"/>
          <w:lang w:val="sr-Cyrl-RS"/>
        </w:rPr>
      </w:pPr>
    </w:p>
    <w:p w14:paraId="73C0BD57" w14:textId="50044A77" w:rsidR="00D453CE" w:rsidRPr="00D453CE" w:rsidRDefault="00D453CE" w:rsidP="00D453CE">
      <w:pPr>
        <w:spacing w:after="120" w:line="240" w:lineRule="auto"/>
        <w:jc w:val="both"/>
        <w:rPr>
          <w:rFonts w:cs="Times New Roman"/>
          <w:szCs w:val="28"/>
          <w:lang w:val="sr-Cyrl-RS"/>
        </w:rPr>
      </w:pPr>
      <w:r w:rsidRPr="00D453CE">
        <w:rPr>
          <w:rFonts w:cs="Times New Roman"/>
          <w:b/>
          <w:szCs w:val="28"/>
          <w:lang w:val="sr-Cyrl-RS"/>
        </w:rPr>
        <w:t>Општи циљ 2</w:t>
      </w:r>
      <w:r w:rsidRPr="00D453CE">
        <w:rPr>
          <w:rFonts w:cs="Times New Roman"/>
          <w:szCs w:val="28"/>
          <w:lang w:val="sr-Cyrl-RS"/>
        </w:rPr>
        <w:t>. Повећана равноправност жена и мушкараца применом политика и мера једнаких могућности</w:t>
      </w:r>
    </w:p>
    <w:p w14:paraId="442CA1F3"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b/>
          <w:i/>
          <w:sz w:val="24"/>
          <w:szCs w:val="24"/>
          <w:lang w:val="sr-Cyrl-RS"/>
        </w:rPr>
        <w:t>Посебни циљ 2.1.</w:t>
      </w:r>
      <w:r w:rsidRPr="00D453CE">
        <w:rPr>
          <w:rFonts w:cs="Times New Roman"/>
          <w:sz w:val="24"/>
          <w:szCs w:val="24"/>
          <w:lang w:val="sr-Cyrl-RS"/>
        </w:rPr>
        <w:t xml:space="preserve">  Жене и мушкарци равноправно одлучују у јавном и политичком животу (2021)</w:t>
      </w:r>
    </w:p>
    <w:p w14:paraId="7F4DBE1E" w14:textId="7C37E174"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 xml:space="preserve">Мера 2.1.1. </w:t>
      </w:r>
      <w:r w:rsidR="007A2452">
        <w:rPr>
          <w:rFonts w:cs="Times New Roman"/>
          <w:sz w:val="24"/>
          <w:szCs w:val="24"/>
          <w:lang w:val="sr-Cyrl-RS"/>
        </w:rPr>
        <w:t xml:space="preserve">Јачање </w:t>
      </w:r>
      <w:r w:rsidRPr="00D453CE">
        <w:rPr>
          <w:rFonts w:cs="Times New Roman"/>
          <w:sz w:val="24"/>
          <w:szCs w:val="24"/>
          <w:lang w:val="sr-Cyrl-RS"/>
        </w:rPr>
        <w:t>женске одборничке мреже и њеног утицаја на питања значајна  за родну равноправност и равноправну заступљеност жена и мушкараца у представничким телима, извршним органима и на руководећим местима</w:t>
      </w:r>
    </w:p>
    <w:p w14:paraId="648372BE" w14:textId="7AF8909D" w:rsidR="00D453CE" w:rsidRPr="00D453CE" w:rsidRDefault="00D453CE" w:rsidP="00D453CE">
      <w:pPr>
        <w:spacing w:after="120" w:line="240" w:lineRule="auto"/>
        <w:jc w:val="both"/>
        <w:rPr>
          <w:rFonts w:cs="Times New Roman"/>
          <w:sz w:val="24"/>
          <w:szCs w:val="24"/>
          <w:lang w:val="sr-Cyrl-RS"/>
        </w:rPr>
      </w:pPr>
      <w:r>
        <w:rPr>
          <w:rFonts w:cs="Times New Roman"/>
          <w:sz w:val="24"/>
          <w:szCs w:val="24"/>
          <w:lang w:val="sr-Cyrl-RS"/>
        </w:rPr>
        <w:t xml:space="preserve">      </w:t>
      </w:r>
      <w:r w:rsidRPr="00D453CE">
        <w:rPr>
          <w:rFonts w:cs="Times New Roman"/>
          <w:sz w:val="24"/>
          <w:szCs w:val="24"/>
          <w:lang w:val="sr-Cyrl-RS"/>
        </w:rPr>
        <w:t>Активност 2.1.1.1. Припрема и усвајање интерних процедура обавезних консултација женске одборничке мреже за формирањем и консултација о питањима значајним за родну равноправност</w:t>
      </w:r>
    </w:p>
    <w:p w14:paraId="21D5C7F4" w14:textId="20955C81" w:rsidR="00D453CE" w:rsidRDefault="00D453CE" w:rsidP="00D453CE">
      <w:pPr>
        <w:spacing w:after="120" w:line="240" w:lineRule="auto"/>
        <w:jc w:val="both"/>
        <w:rPr>
          <w:rFonts w:cs="Times New Roman"/>
          <w:sz w:val="24"/>
          <w:szCs w:val="24"/>
          <w:lang w:val="sr-Cyrl-RS"/>
        </w:rPr>
      </w:pPr>
      <w:r>
        <w:rPr>
          <w:rFonts w:cs="Times New Roman"/>
          <w:sz w:val="24"/>
          <w:szCs w:val="24"/>
          <w:lang w:val="sr-Cyrl-RS"/>
        </w:rPr>
        <w:t xml:space="preserve">       </w:t>
      </w:r>
      <w:r w:rsidRPr="00D453CE">
        <w:rPr>
          <w:rFonts w:cs="Times New Roman"/>
          <w:sz w:val="24"/>
          <w:szCs w:val="24"/>
          <w:lang w:val="sr-Cyrl-RS"/>
        </w:rPr>
        <w:t>Активност 2.1.1.2. Спровођење едукација за унапређење родне равноправности и увођење стандарда једнаких могућности мушкараца и жена у јавном и политичком животу и релевантним телима</w:t>
      </w:r>
    </w:p>
    <w:p w14:paraId="1D0A8C65" w14:textId="77777777" w:rsidR="00D453CE" w:rsidRPr="00D453CE" w:rsidRDefault="00D453CE" w:rsidP="00D453CE">
      <w:pPr>
        <w:spacing w:after="120" w:line="240" w:lineRule="auto"/>
        <w:jc w:val="both"/>
        <w:rPr>
          <w:rFonts w:cs="Times New Roman"/>
          <w:sz w:val="24"/>
          <w:szCs w:val="24"/>
          <w:lang w:val="sr-Cyrl-RS"/>
        </w:rPr>
      </w:pPr>
    </w:p>
    <w:p w14:paraId="2164A8D2"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b/>
          <w:i/>
          <w:sz w:val="24"/>
          <w:szCs w:val="24"/>
          <w:lang w:val="sr-Cyrl-RS"/>
        </w:rPr>
        <w:t>Посебан циљ 2.2.</w:t>
      </w:r>
      <w:r w:rsidRPr="00D453CE">
        <w:rPr>
          <w:rFonts w:cs="Times New Roman"/>
          <w:sz w:val="24"/>
          <w:szCs w:val="24"/>
          <w:lang w:val="sr-Cyrl-RS"/>
        </w:rPr>
        <w:t xml:space="preserve"> Побољшан економски положај жена на тржишту рада (2021-2023)</w:t>
      </w:r>
    </w:p>
    <w:p w14:paraId="2DAD3737"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Мера 2.2.1. Планирање  мера подршке и подстицаја запошљавања жена и посебно жена из угрожених група</w:t>
      </w:r>
    </w:p>
    <w:p w14:paraId="692BF1EC" w14:textId="0B827C3F" w:rsidR="00D453CE" w:rsidRPr="00D453CE" w:rsidRDefault="00D453CE" w:rsidP="00D453CE">
      <w:pPr>
        <w:spacing w:after="120" w:line="240" w:lineRule="auto"/>
        <w:jc w:val="both"/>
        <w:rPr>
          <w:rFonts w:cs="Times New Roman"/>
          <w:sz w:val="24"/>
          <w:szCs w:val="24"/>
          <w:lang w:val="sr-Cyrl-RS"/>
        </w:rPr>
      </w:pPr>
      <w:r>
        <w:rPr>
          <w:rFonts w:cs="Times New Roman"/>
          <w:sz w:val="24"/>
          <w:szCs w:val="24"/>
          <w:lang w:val="sr-Cyrl-RS"/>
        </w:rPr>
        <w:t xml:space="preserve">        </w:t>
      </w:r>
      <w:r w:rsidRPr="00D453CE">
        <w:rPr>
          <w:rFonts w:cs="Times New Roman"/>
          <w:sz w:val="24"/>
          <w:szCs w:val="24"/>
          <w:lang w:val="sr-Cyrl-RS"/>
        </w:rPr>
        <w:t>Активност 2.2.1.1. Реализовати програме и мере подршке запошљавања жена и посебно жена из угрожених група</w:t>
      </w:r>
    </w:p>
    <w:p w14:paraId="35AE8F69" w14:textId="4DBEB70A" w:rsidR="00D453CE" w:rsidRDefault="00D453CE" w:rsidP="00D453CE">
      <w:pPr>
        <w:spacing w:after="120" w:line="240" w:lineRule="auto"/>
        <w:jc w:val="both"/>
        <w:rPr>
          <w:rFonts w:cs="Times New Roman"/>
          <w:sz w:val="24"/>
          <w:szCs w:val="24"/>
          <w:lang w:val="sr-Cyrl-RS"/>
        </w:rPr>
      </w:pPr>
      <w:r>
        <w:rPr>
          <w:rFonts w:cs="Times New Roman"/>
          <w:sz w:val="24"/>
          <w:szCs w:val="24"/>
          <w:lang w:val="sr-Cyrl-RS"/>
        </w:rPr>
        <w:t xml:space="preserve">         </w:t>
      </w:r>
      <w:r w:rsidRPr="00D453CE">
        <w:rPr>
          <w:rFonts w:cs="Times New Roman"/>
          <w:sz w:val="24"/>
          <w:szCs w:val="24"/>
          <w:lang w:val="sr-Cyrl-RS"/>
        </w:rPr>
        <w:t>Активност 2.2.1.2. Обезбедити подршка развоју стручних компетенција жена на руралном подручју у циљу развоја руралног туризма и гастрономије у склопу  мера за рурални и туристички развој</w:t>
      </w:r>
    </w:p>
    <w:p w14:paraId="46005809" w14:textId="77777777" w:rsidR="00D453CE" w:rsidRDefault="00D453CE" w:rsidP="00D453CE">
      <w:pPr>
        <w:spacing w:after="120" w:line="240" w:lineRule="auto"/>
        <w:jc w:val="both"/>
        <w:rPr>
          <w:rFonts w:cs="Times New Roman"/>
          <w:sz w:val="24"/>
          <w:szCs w:val="24"/>
          <w:lang w:val="sr-Cyrl-RS"/>
        </w:rPr>
      </w:pPr>
    </w:p>
    <w:p w14:paraId="5CE82874" w14:textId="2880E110" w:rsidR="00D453CE" w:rsidRPr="00D453CE" w:rsidRDefault="00D453CE" w:rsidP="00D453CE">
      <w:pPr>
        <w:spacing w:after="120" w:line="240" w:lineRule="auto"/>
        <w:jc w:val="both"/>
        <w:rPr>
          <w:rFonts w:cs="Times New Roman"/>
          <w:szCs w:val="28"/>
          <w:lang w:val="sr-Cyrl-RS"/>
        </w:rPr>
      </w:pPr>
      <w:r w:rsidRPr="00D453CE">
        <w:rPr>
          <w:rFonts w:cs="Times New Roman"/>
          <w:b/>
          <w:szCs w:val="28"/>
          <w:lang w:val="sr-Cyrl-RS"/>
        </w:rPr>
        <w:t xml:space="preserve">Општи циљ 3. </w:t>
      </w:r>
      <w:r w:rsidRPr="00D453CE">
        <w:rPr>
          <w:rFonts w:cs="Times New Roman"/>
          <w:szCs w:val="28"/>
          <w:lang w:val="sr-Cyrl-RS"/>
        </w:rPr>
        <w:t xml:space="preserve"> Унапређен положај жена из посебно рањивих група кроз већу доступност услуга здравствене и социјалне заштите и заштите од свих видова насиља</w:t>
      </w:r>
    </w:p>
    <w:p w14:paraId="5164D510"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b/>
          <w:i/>
          <w:sz w:val="24"/>
          <w:szCs w:val="24"/>
          <w:lang w:val="sr-Cyrl-RS"/>
        </w:rPr>
        <w:t>Посебан циљ 3.1.</w:t>
      </w:r>
      <w:r w:rsidRPr="00D453CE">
        <w:rPr>
          <w:rFonts w:cs="Times New Roman"/>
          <w:sz w:val="24"/>
          <w:szCs w:val="24"/>
          <w:lang w:val="sr-Cyrl-RS"/>
        </w:rPr>
        <w:t xml:space="preserve">  Развијање и доступност програма и услуга социјалне заштите из надлежности  ЈЛС (2021-2023)</w:t>
      </w:r>
    </w:p>
    <w:p w14:paraId="244EA85F"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 xml:space="preserve">Мера 3.1.1. Развијање услуга социјалне заштите и обезбеђивање  доступности услуга социјалне заштите женама из посебно осетљивих група </w:t>
      </w:r>
    </w:p>
    <w:p w14:paraId="789E0B04" w14:textId="7FCFBC1D" w:rsidR="00D453CE" w:rsidRPr="00D453CE" w:rsidRDefault="00D453CE" w:rsidP="00D453CE">
      <w:pPr>
        <w:spacing w:after="120" w:line="240" w:lineRule="auto"/>
        <w:jc w:val="both"/>
        <w:rPr>
          <w:rFonts w:cs="Times New Roman"/>
          <w:sz w:val="24"/>
          <w:szCs w:val="24"/>
          <w:lang w:val="sr-Cyrl-RS"/>
        </w:rPr>
      </w:pPr>
      <w:r>
        <w:rPr>
          <w:rFonts w:cs="Times New Roman"/>
          <w:sz w:val="24"/>
          <w:szCs w:val="24"/>
          <w:lang w:val="sr-Cyrl-RS"/>
        </w:rPr>
        <w:t xml:space="preserve">            </w:t>
      </w:r>
      <w:r w:rsidRPr="00D453CE">
        <w:rPr>
          <w:rFonts w:cs="Times New Roman"/>
          <w:sz w:val="24"/>
          <w:szCs w:val="24"/>
          <w:lang w:val="sr-Cyrl-RS"/>
        </w:rPr>
        <w:t>Активност 3.1.1.1. Извршити анализу потреба за развојем нових услуга социјалне заштите  посебно оних намењених женама из посебно осетљивих група, са фокусом на жене старије од 65 година на руралном подручју</w:t>
      </w:r>
    </w:p>
    <w:p w14:paraId="621995BB" w14:textId="1E7D907C" w:rsidR="00D453CE" w:rsidRPr="00D453CE" w:rsidRDefault="00D453CE" w:rsidP="00D453CE">
      <w:pPr>
        <w:spacing w:after="120" w:line="240" w:lineRule="auto"/>
        <w:jc w:val="both"/>
        <w:rPr>
          <w:rFonts w:cs="Times New Roman"/>
          <w:sz w:val="24"/>
          <w:szCs w:val="24"/>
          <w:lang w:val="sr-Cyrl-RS"/>
        </w:rPr>
      </w:pPr>
      <w:r>
        <w:rPr>
          <w:rFonts w:cs="Times New Roman"/>
          <w:sz w:val="24"/>
          <w:szCs w:val="24"/>
          <w:lang w:val="sr-Cyrl-RS"/>
        </w:rPr>
        <w:lastRenderedPageBreak/>
        <w:t xml:space="preserve">            </w:t>
      </w:r>
      <w:r w:rsidRPr="00D453CE">
        <w:rPr>
          <w:rFonts w:cs="Times New Roman"/>
          <w:sz w:val="24"/>
          <w:szCs w:val="24"/>
          <w:lang w:val="sr-Cyrl-RS"/>
        </w:rPr>
        <w:t>Активност 3.1.1.2. Успостављање недостајућих услуга социјалне заштите у надлежности ЈЛС</w:t>
      </w:r>
    </w:p>
    <w:p w14:paraId="409491AD" w14:textId="1AB85EFB" w:rsidR="00D453CE" w:rsidRPr="00D453CE" w:rsidRDefault="00D453CE" w:rsidP="00D453CE">
      <w:pPr>
        <w:spacing w:after="120" w:line="240" w:lineRule="auto"/>
        <w:jc w:val="both"/>
        <w:rPr>
          <w:rFonts w:cs="Times New Roman"/>
          <w:sz w:val="24"/>
          <w:szCs w:val="24"/>
          <w:lang w:val="sr-Cyrl-RS"/>
        </w:rPr>
      </w:pPr>
      <w:r>
        <w:rPr>
          <w:rFonts w:cs="Times New Roman"/>
          <w:sz w:val="24"/>
          <w:szCs w:val="24"/>
          <w:lang w:val="sr-Cyrl-RS"/>
        </w:rPr>
        <w:t xml:space="preserve">            </w:t>
      </w:r>
      <w:r w:rsidRPr="00D453CE">
        <w:rPr>
          <w:rFonts w:cs="Times New Roman"/>
          <w:sz w:val="24"/>
          <w:szCs w:val="24"/>
          <w:lang w:val="sr-Cyrl-RS"/>
        </w:rPr>
        <w:t xml:space="preserve">Активност 3.1.1.3. Унапређење мера популационе политике у оквиру програма новчаних давања </w:t>
      </w:r>
    </w:p>
    <w:p w14:paraId="223F4F0C"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b/>
          <w:i/>
          <w:sz w:val="24"/>
          <w:szCs w:val="24"/>
          <w:lang w:val="sr-Cyrl-RS"/>
        </w:rPr>
        <w:t>Посебан циљ 3.2</w:t>
      </w:r>
      <w:r w:rsidRPr="00D453CE">
        <w:rPr>
          <w:rFonts w:cs="Times New Roman"/>
          <w:sz w:val="24"/>
          <w:szCs w:val="24"/>
          <w:lang w:val="sr-Cyrl-RS"/>
        </w:rPr>
        <w:t>. Равноправан приступ жена и мушкараца здравственим услугама, посебно жена из осетљивих група (2021-2024)</w:t>
      </w:r>
    </w:p>
    <w:p w14:paraId="71C83EF9"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Мера 3.2.1. Организација лекарских превентивних и специјалистичких прегледа жена без обзира на здравствено осигурање</w:t>
      </w:r>
    </w:p>
    <w:p w14:paraId="2A24B877" w14:textId="1E9129CF" w:rsidR="00D453CE" w:rsidRPr="00D453CE" w:rsidRDefault="00D453CE" w:rsidP="00D453CE">
      <w:pPr>
        <w:spacing w:after="120" w:line="240" w:lineRule="auto"/>
        <w:jc w:val="both"/>
        <w:rPr>
          <w:rFonts w:cs="Times New Roman"/>
          <w:sz w:val="24"/>
          <w:szCs w:val="24"/>
          <w:lang w:val="sr-Cyrl-RS"/>
        </w:rPr>
      </w:pPr>
      <w:r>
        <w:rPr>
          <w:rFonts w:cs="Times New Roman"/>
          <w:sz w:val="24"/>
          <w:szCs w:val="24"/>
          <w:lang w:val="sr-Cyrl-RS"/>
        </w:rPr>
        <w:t xml:space="preserve">        </w:t>
      </w:r>
      <w:r w:rsidRPr="00D453CE">
        <w:rPr>
          <w:rFonts w:cs="Times New Roman"/>
          <w:sz w:val="24"/>
          <w:szCs w:val="24"/>
          <w:lang w:val="sr-Cyrl-RS"/>
        </w:rPr>
        <w:t xml:space="preserve">Активност 3.2.1.1.Реализација лекарских превентивних и специјалистичких прегледа жена без обзира на здравствено осигурање </w:t>
      </w:r>
    </w:p>
    <w:p w14:paraId="5DC5772F" w14:textId="17BE9D55" w:rsidR="00D453CE" w:rsidRPr="00D453CE" w:rsidRDefault="00D453CE" w:rsidP="00D453CE">
      <w:pPr>
        <w:spacing w:after="120" w:line="240" w:lineRule="auto"/>
        <w:jc w:val="both"/>
        <w:rPr>
          <w:rFonts w:cs="Times New Roman"/>
          <w:sz w:val="24"/>
          <w:szCs w:val="24"/>
          <w:lang w:val="sr-Cyrl-RS"/>
        </w:rPr>
      </w:pPr>
      <w:r>
        <w:rPr>
          <w:rFonts w:cs="Times New Roman"/>
          <w:sz w:val="24"/>
          <w:szCs w:val="24"/>
          <w:lang w:val="sr-Cyrl-RS"/>
        </w:rPr>
        <w:t xml:space="preserve">         </w:t>
      </w:r>
      <w:r w:rsidRPr="00D453CE">
        <w:rPr>
          <w:rFonts w:cs="Times New Roman"/>
          <w:sz w:val="24"/>
          <w:szCs w:val="24"/>
          <w:lang w:val="sr-Cyrl-RS"/>
        </w:rPr>
        <w:t>Активност 3.2.1.2. Превенција и здравствена заштита жена са руралног подручја кроз мобилне патронажне службе (успостављање интегрисане социјалн</w:t>
      </w:r>
      <w:r w:rsidR="007A2452">
        <w:rPr>
          <w:rFonts w:cs="Times New Roman"/>
          <w:sz w:val="24"/>
          <w:szCs w:val="24"/>
          <w:lang w:val="sr-Cyrl-RS"/>
        </w:rPr>
        <w:t xml:space="preserve">о здравствене </w:t>
      </w:r>
      <w:r w:rsidRPr="00D453CE">
        <w:rPr>
          <w:rFonts w:cs="Times New Roman"/>
          <w:sz w:val="24"/>
          <w:szCs w:val="24"/>
          <w:lang w:val="sr-Cyrl-RS"/>
        </w:rPr>
        <w:t xml:space="preserve"> услуге)</w:t>
      </w:r>
    </w:p>
    <w:p w14:paraId="1071008B" w14:textId="4875B9C3" w:rsidR="00D453CE" w:rsidRDefault="00D453CE" w:rsidP="00D453CE">
      <w:pPr>
        <w:spacing w:after="120" w:line="240" w:lineRule="auto"/>
        <w:jc w:val="both"/>
        <w:rPr>
          <w:rFonts w:cs="Times New Roman"/>
          <w:sz w:val="24"/>
          <w:szCs w:val="24"/>
          <w:lang w:val="sr-Cyrl-RS"/>
        </w:rPr>
      </w:pPr>
      <w:r>
        <w:rPr>
          <w:rFonts w:cs="Times New Roman"/>
          <w:sz w:val="24"/>
          <w:szCs w:val="24"/>
          <w:lang w:val="sr-Cyrl-RS"/>
        </w:rPr>
        <w:t xml:space="preserve">         </w:t>
      </w:r>
      <w:r w:rsidRPr="00D453CE">
        <w:rPr>
          <w:rFonts w:cs="Times New Roman"/>
          <w:sz w:val="24"/>
          <w:szCs w:val="24"/>
          <w:lang w:val="sr-Cyrl-RS"/>
        </w:rPr>
        <w:t>Активност 3.2.1.3. Кампања о важности превентивних прегледа и репродуктивног здравља</w:t>
      </w:r>
    </w:p>
    <w:p w14:paraId="27950164"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Посебан циљ 3.3. Повећана сигурност жена од родно заснованог насиља у породици и у партнерским односима (2021-2024)</w:t>
      </w:r>
    </w:p>
    <w:p w14:paraId="1A631F2A" w14:textId="53C88E34"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Мера 3.3.1. Подизање капацитета институција надлежних за сузбијање насиља над женама и развој програма  подршке жртвама кроз мулти</w:t>
      </w:r>
      <w:r>
        <w:rPr>
          <w:rFonts w:cs="Times New Roman"/>
          <w:sz w:val="24"/>
          <w:szCs w:val="24"/>
          <w:lang w:val="sr-Cyrl-RS"/>
        </w:rPr>
        <w:t xml:space="preserve"> </w:t>
      </w:r>
      <w:r w:rsidRPr="00D453CE">
        <w:rPr>
          <w:rFonts w:cs="Times New Roman"/>
          <w:sz w:val="24"/>
          <w:szCs w:val="24"/>
          <w:lang w:val="sr-Cyrl-RS"/>
        </w:rPr>
        <w:t xml:space="preserve">секторски приступ  </w:t>
      </w:r>
    </w:p>
    <w:p w14:paraId="67AF4CD2"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Активност 3.3.1.1. Организовање обука  и подизање нивоа знања запослених о заштити жртава насиља у институцијама надлежним за сузбијање насиља</w:t>
      </w:r>
    </w:p>
    <w:p w14:paraId="4B2307D4"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Мера 3.3.2. Унапређење и  континуирано спровођење активности  подршке женама жртвама насиља</w:t>
      </w:r>
    </w:p>
    <w:p w14:paraId="19F02D4E" w14:textId="77777777" w:rsidR="00D453CE" w:rsidRPr="00D453CE" w:rsidRDefault="00D453CE" w:rsidP="00D453CE">
      <w:pPr>
        <w:spacing w:after="120" w:line="240" w:lineRule="auto"/>
        <w:jc w:val="both"/>
        <w:rPr>
          <w:rFonts w:cs="Times New Roman"/>
          <w:sz w:val="24"/>
          <w:szCs w:val="24"/>
          <w:lang w:val="sr-Cyrl-RS"/>
        </w:rPr>
      </w:pPr>
      <w:r w:rsidRPr="00D453CE">
        <w:rPr>
          <w:rFonts w:cs="Times New Roman"/>
          <w:sz w:val="24"/>
          <w:szCs w:val="24"/>
          <w:lang w:val="sr-Cyrl-RS"/>
        </w:rPr>
        <w:t>Активност 3.3.2.1. Успостављање или унапређење рада Групе за координацију и сарадњу у области спречавања породичног насиља, успостављање услуге СОС телефона и бесплатне правне помоћи женама жртвама насиља</w:t>
      </w:r>
    </w:p>
    <w:p w14:paraId="049994F9" w14:textId="4D7D2633" w:rsidR="00B65D94" w:rsidRDefault="00D453CE" w:rsidP="00B65D94">
      <w:pPr>
        <w:spacing w:after="120" w:line="240" w:lineRule="auto"/>
        <w:jc w:val="both"/>
        <w:rPr>
          <w:rFonts w:cs="Times New Roman"/>
          <w:sz w:val="24"/>
          <w:szCs w:val="24"/>
          <w:lang w:val="sr-Cyrl-RS"/>
        </w:rPr>
      </w:pPr>
      <w:r w:rsidRPr="00D453CE">
        <w:rPr>
          <w:rFonts w:cs="Times New Roman"/>
          <w:sz w:val="24"/>
          <w:szCs w:val="24"/>
          <w:lang w:val="sr-Cyrl-RS"/>
        </w:rPr>
        <w:t xml:space="preserve">Активност 3.3.2.2. Кампања подизања свести о </w:t>
      </w:r>
      <w:r w:rsidR="007A2452">
        <w:rPr>
          <w:rFonts w:cs="Times New Roman"/>
          <w:sz w:val="24"/>
          <w:szCs w:val="24"/>
          <w:lang w:val="sr-Cyrl-RS"/>
        </w:rPr>
        <w:t xml:space="preserve">неопходности </w:t>
      </w:r>
      <w:r w:rsidRPr="00D453CE">
        <w:rPr>
          <w:rFonts w:cs="Times New Roman"/>
          <w:sz w:val="24"/>
          <w:szCs w:val="24"/>
          <w:lang w:val="sr-Cyrl-RS"/>
        </w:rPr>
        <w:t>сузбијањ</w:t>
      </w:r>
      <w:r w:rsidR="007A2452">
        <w:rPr>
          <w:rFonts w:cs="Times New Roman"/>
          <w:sz w:val="24"/>
          <w:szCs w:val="24"/>
          <w:lang w:val="sr-Cyrl-RS"/>
        </w:rPr>
        <w:t>а</w:t>
      </w:r>
      <w:r w:rsidRPr="00D453CE">
        <w:rPr>
          <w:rFonts w:cs="Times New Roman"/>
          <w:sz w:val="24"/>
          <w:szCs w:val="24"/>
          <w:lang w:val="sr-Cyrl-RS"/>
        </w:rPr>
        <w:t xml:space="preserve"> свих видова насиља</w:t>
      </w:r>
    </w:p>
    <w:p w14:paraId="54EE9EC1" w14:textId="77777777" w:rsidR="00B65D94" w:rsidRDefault="00B65D94" w:rsidP="00B65D94">
      <w:pPr>
        <w:spacing w:after="120" w:line="240" w:lineRule="auto"/>
        <w:jc w:val="both"/>
        <w:rPr>
          <w:rFonts w:cs="Times New Roman"/>
          <w:b/>
          <w:szCs w:val="28"/>
          <w:lang w:val="sr-Cyrl-RS"/>
        </w:rPr>
      </w:pPr>
    </w:p>
    <w:p w14:paraId="6E581ACA" w14:textId="77777777" w:rsidR="00115BB6" w:rsidRDefault="00115BB6" w:rsidP="00B65D94">
      <w:pPr>
        <w:spacing w:after="120" w:line="240" w:lineRule="auto"/>
        <w:jc w:val="both"/>
        <w:rPr>
          <w:rFonts w:cs="Times New Roman"/>
          <w:b/>
          <w:szCs w:val="28"/>
          <w:lang w:val="sr-Cyrl-RS"/>
        </w:rPr>
      </w:pPr>
    </w:p>
    <w:p w14:paraId="4508A694" w14:textId="77777777" w:rsidR="00115BB6" w:rsidRDefault="00115BB6" w:rsidP="00B65D94">
      <w:pPr>
        <w:spacing w:after="120" w:line="240" w:lineRule="auto"/>
        <w:jc w:val="both"/>
        <w:rPr>
          <w:rFonts w:cs="Times New Roman"/>
          <w:b/>
          <w:szCs w:val="28"/>
          <w:lang w:val="sr-Cyrl-RS"/>
        </w:rPr>
      </w:pPr>
    </w:p>
    <w:p w14:paraId="77EB4485" w14:textId="77777777" w:rsidR="00115BB6" w:rsidRDefault="00115BB6" w:rsidP="00B65D94">
      <w:pPr>
        <w:spacing w:after="120" w:line="240" w:lineRule="auto"/>
        <w:jc w:val="both"/>
        <w:rPr>
          <w:rFonts w:cs="Times New Roman"/>
          <w:b/>
          <w:szCs w:val="28"/>
          <w:lang w:val="sr-Cyrl-RS"/>
        </w:rPr>
      </w:pPr>
    </w:p>
    <w:p w14:paraId="17B08A78" w14:textId="77777777" w:rsidR="00115BB6" w:rsidRDefault="00115BB6" w:rsidP="00B65D94">
      <w:pPr>
        <w:spacing w:after="120" w:line="240" w:lineRule="auto"/>
        <w:jc w:val="both"/>
        <w:rPr>
          <w:rFonts w:cs="Times New Roman"/>
          <w:b/>
          <w:szCs w:val="28"/>
          <w:lang w:val="sr-Cyrl-RS"/>
        </w:rPr>
      </w:pPr>
    </w:p>
    <w:p w14:paraId="6ABCE380" w14:textId="77777777" w:rsidR="00115BB6" w:rsidRDefault="00115BB6" w:rsidP="00B65D94">
      <w:pPr>
        <w:spacing w:after="120" w:line="240" w:lineRule="auto"/>
        <w:jc w:val="both"/>
        <w:rPr>
          <w:rFonts w:cs="Times New Roman"/>
          <w:b/>
          <w:szCs w:val="28"/>
          <w:lang w:val="sr-Cyrl-RS"/>
        </w:rPr>
      </w:pPr>
    </w:p>
    <w:p w14:paraId="6B709165" w14:textId="77777777" w:rsidR="00115BB6" w:rsidRDefault="00115BB6" w:rsidP="00B65D94">
      <w:pPr>
        <w:spacing w:after="120" w:line="240" w:lineRule="auto"/>
        <w:jc w:val="both"/>
        <w:rPr>
          <w:rFonts w:cs="Times New Roman"/>
          <w:b/>
          <w:szCs w:val="28"/>
          <w:lang w:val="sr-Cyrl-RS"/>
        </w:rPr>
      </w:pPr>
    </w:p>
    <w:p w14:paraId="5886BF1C" w14:textId="77777777" w:rsidR="00115BB6" w:rsidRDefault="00115BB6" w:rsidP="00B65D94">
      <w:pPr>
        <w:spacing w:after="120" w:line="240" w:lineRule="auto"/>
        <w:jc w:val="both"/>
        <w:rPr>
          <w:rFonts w:cs="Times New Roman"/>
          <w:b/>
          <w:szCs w:val="28"/>
          <w:lang w:val="sr-Cyrl-RS"/>
        </w:rPr>
      </w:pPr>
    </w:p>
    <w:p w14:paraId="445E72E8" w14:textId="77777777" w:rsidR="00115BB6" w:rsidRDefault="00115BB6" w:rsidP="00B65D94">
      <w:pPr>
        <w:spacing w:after="120" w:line="240" w:lineRule="auto"/>
        <w:jc w:val="both"/>
        <w:rPr>
          <w:rFonts w:cs="Times New Roman"/>
          <w:b/>
          <w:szCs w:val="28"/>
          <w:lang w:val="sr-Cyrl-RS"/>
        </w:rPr>
      </w:pPr>
    </w:p>
    <w:p w14:paraId="679C99E2" w14:textId="490D3C19" w:rsidR="00B65D94" w:rsidRPr="0021456E" w:rsidRDefault="0021456E" w:rsidP="0021456E">
      <w:pPr>
        <w:pStyle w:val="BodyText"/>
        <w:rPr>
          <w:szCs w:val="28"/>
        </w:rPr>
      </w:pPr>
      <w:bookmarkStart w:id="18" w:name="_Toc82769962"/>
      <w:bookmarkStart w:id="19" w:name="_Toc84241385"/>
      <w:r w:rsidRPr="0021456E">
        <w:rPr>
          <w:szCs w:val="28"/>
        </w:rPr>
        <w:lastRenderedPageBreak/>
        <w:t>СПРОВОЂЕЊЕ ЛАП</w:t>
      </w:r>
      <w:r w:rsidR="00D851E6">
        <w:rPr>
          <w:szCs w:val="28"/>
          <w:lang w:val="sr-Cyrl-RS"/>
        </w:rPr>
        <w:t>-А</w:t>
      </w:r>
      <w:r w:rsidRPr="0021456E">
        <w:rPr>
          <w:szCs w:val="28"/>
        </w:rPr>
        <w:t xml:space="preserve"> ЗА РОДНУ РАВНОПРАВНОСТ</w:t>
      </w:r>
      <w:bookmarkEnd w:id="18"/>
      <w:bookmarkEnd w:id="19"/>
    </w:p>
    <w:p w14:paraId="6E065476" w14:textId="77777777" w:rsidR="00B65D94" w:rsidRDefault="00B65D94" w:rsidP="00B65D94">
      <w:pPr>
        <w:spacing w:after="120" w:line="240" w:lineRule="auto"/>
        <w:jc w:val="both"/>
        <w:rPr>
          <w:rFonts w:cs="Times New Roman"/>
          <w:sz w:val="24"/>
          <w:szCs w:val="24"/>
          <w:lang w:val="sr-Cyrl-RS"/>
        </w:rPr>
      </w:pPr>
    </w:p>
    <w:p w14:paraId="1D325653" w14:textId="2F265E8F" w:rsidR="00B65D94" w:rsidRDefault="00D453CE" w:rsidP="00B65D94">
      <w:pPr>
        <w:spacing w:after="120" w:line="240" w:lineRule="auto"/>
        <w:jc w:val="both"/>
        <w:rPr>
          <w:rFonts w:cs="Times New Roman"/>
          <w:sz w:val="24"/>
          <w:szCs w:val="24"/>
          <w:lang w:val="sr-Cyrl-RS"/>
        </w:rPr>
      </w:pPr>
      <w:r w:rsidRPr="00D453CE">
        <w:rPr>
          <w:rFonts w:cs="Times New Roman"/>
          <w:sz w:val="24"/>
          <w:szCs w:val="24"/>
          <w:lang w:val="sr-Cyrl-RS"/>
        </w:rPr>
        <w:t xml:space="preserve">ЈЛС је одговорна за остваривање, примену и заштиту људских права на основу принципа равноправности и недискриминације, као и за вођење политике једнаких могућности.       </w:t>
      </w:r>
    </w:p>
    <w:p w14:paraId="643AC644" w14:textId="77777777" w:rsidR="00B65D94" w:rsidRDefault="00D453CE" w:rsidP="00B65D94">
      <w:pPr>
        <w:spacing w:after="120" w:line="240" w:lineRule="auto"/>
        <w:jc w:val="both"/>
        <w:rPr>
          <w:rFonts w:cs="Times New Roman"/>
          <w:sz w:val="24"/>
          <w:szCs w:val="24"/>
          <w:lang w:val="sr-Cyrl-RS"/>
        </w:rPr>
      </w:pPr>
      <w:r w:rsidRPr="00D453CE">
        <w:rPr>
          <w:rFonts w:cs="Times New Roman"/>
          <w:sz w:val="24"/>
          <w:szCs w:val="24"/>
          <w:lang w:val="sr-Cyrl-RS"/>
        </w:rPr>
        <w:t>Имајући у виду да овај ЛАП  обухвата више области јавног живота, реализација циљева и мера, захтева међу-секторски и координисани приступ свих одговорних институција. Њихово деловање и активности координисаће  Комисија за родну равноправност ЈЛС.</w:t>
      </w:r>
    </w:p>
    <w:p w14:paraId="4771879B" w14:textId="77777777" w:rsidR="00B65D94" w:rsidRDefault="00D453CE" w:rsidP="00B65D94">
      <w:pPr>
        <w:spacing w:after="120" w:line="240" w:lineRule="auto"/>
        <w:jc w:val="both"/>
        <w:rPr>
          <w:rFonts w:cs="Times New Roman"/>
          <w:sz w:val="24"/>
          <w:szCs w:val="24"/>
          <w:lang w:val="sr-Cyrl-RS"/>
        </w:rPr>
      </w:pPr>
      <w:r w:rsidRPr="00D453CE">
        <w:rPr>
          <w:rFonts w:cs="Times New Roman"/>
          <w:sz w:val="24"/>
          <w:szCs w:val="24"/>
          <w:lang w:val="sr-Cyrl-RS"/>
        </w:rPr>
        <w:t xml:space="preserve">С обзиром на то да се политика једнаких могућности и родне равноправности може успешно водити само уз партнерство свих сектора друштва − органа јавне власти, пословног сектора и цивилног сектора, неопходно је да се у процес примене ЛАП укључе сви релевантни актери, нарочито цивилни сектор. </w:t>
      </w:r>
    </w:p>
    <w:p w14:paraId="021BE38D" w14:textId="77777777" w:rsidR="00B65D94" w:rsidRDefault="00D453CE" w:rsidP="00B65D94">
      <w:pPr>
        <w:spacing w:after="120" w:line="240" w:lineRule="auto"/>
        <w:jc w:val="both"/>
        <w:rPr>
          <w:rFonts w:cs="Times New Roman"/>
          <w:sz w:val="24"/>
          <w:szCs w:val="24"/>
          <w:lang w:val="sr-Cyrl-RS"/>
        </w:rPr>
      </w:pPr>
      <w:r w:rsidRPr="00D453CE">
        <w:rPr>
          <w:rFonts w:cs="Times New Roman"/>
          <w:sz w:val="24"/>
          <w:szCs w:val="24"/>
          <w:lang w:val="sr-Cyrl-RS"/>
        </w:rPr>
        <w:t>Координација, праћење и извештавање</w:t>
      </w:r>
    </w:p>
    <w:p w14:paraId="765A3A77" w14:textId="77777777" w:rsidR="00B65D94" w:rsidRDefault="00D453CE" w:rsidP="00B65D94">
      <w:pPr>
        <w:spacing w:after="120" w:line="240" w:lineRule="auto"/>
        <w:jc w:val="both"/>
        <w:rPr>
          <w:rFonts w:cs="Times New Roman"/>
          <w:sz w:val="24"/>
          <w:szCs w:val="24"/>
          <w:lang w:val="sr-Cyrl-RS"/>
        </w:rPr>
      </w:pPr>
      <w:r w:rsidRPr="00D453CE">
        <w:rPr>
          <w:rFonts w:cs="Times New Roman"/>
          <w:sz w:val="24"/>
          <w:szCs w:val="24"/>
          <w:lang w:val="sr-Cyrl-RS"/>
        </w:rPr>
        <w:t>Савет  за родну равноправност ЈЛС  је одговоран  за праћење  примене овог ЛАП.</w:t>
      </w:r>
    </w:p>
    <w:p w14:paraId="000BD603" w14:textId="77777777" w:rsidR="00B65D94" w:rsidRDefault="00D453CE" w:rsidP="00B65D94">
      <w:pPr>
        <w:spacing w:after="120" w:line="240" w:lineRule="auto"/>
        <w:jc w:val="both"/>
        <w:rPr>
          <w:rFonts w:cs="Times New Roman"/>
          <w:sz w:val="24"/>
          <w:szCs w:val="24"/>
          <w:lang w:val="sr-Cyrl-RS"/>
        </w:rPr>
      </w:pPr>
      <w:r w:rsidRPr="00D453CE">
        <w:rPr>
          <w:rFonts w:cs="Times New Roman"/>
          <w:sz w:val="24"/>
          <w:szCs w:val="24"/>
          <w:lang w:val="sr-Cyrl-RS"/>
        </w:rPr>
        <w:t xml:space="preserve">Кључни партнери у примени Локалног акционог плана за родну равноправност поред  Савета за родну равноправност ЈЛС, органа и служби ЈЛС и  надлежна филијала Националне службе за  запошљавања су женска и друга удружења у оквиру цивилног сектора, Центар за социјални рад, Група за заштиту од насиља у породици, образовне институције, укључујући установе предшколског образовања и васпитања, полиција и тужилаштва и Стална конференција градова и општина. </w:t>
      </w:r>
    </w:p>
    <w:p w14:paraId="66314ACD" w14:textId="77777777" w:rsidR="00B65D94" w:rsidRDefault="00D453CE" w:rsidP="00B65D94">
      <w:pPr>
        <w:spacing w:after="120" w:line="240" w:lineRule="auto"/>
        <w:jc w:val="both"/>
        <w:rPr>
          <w:rFonts w:cs="Times New Roman"/>
          <w:sz w:val="24"/>
          <w:szCs w:val="24"/>
          <w:lang w:val="sr-Cyrl-RS"/>
        </w:rPr>
      </w:pPr>
      <w:r w:rsidRPr="00D453CE">
        <w:rPr>
          <w:rFonts w:cs="Times New Roman"/>
          <w:sz w:val="24"/>
          <w:szCs w:val="24"/>
          <w:lang w:val="sr-Cyrl-RS"/>
        </w:rPr>
        <w:t>Савет за родну равноправност ЈЛС  ће успоставити механизам континуираног прикупљања појединачних извештаја свих одговорних органа институција и организација   за примену ЛАП за родну равноправност.</w:t>
      </w:r>
    </w:p>
    <w:p w14:paraId="7F3676C4" w14:textId="5004E0CF" w:rsidR="00D453CE" w:rsidRPr="00D453CE" w:rsidRDefault="00D453CE" w:rsidP="00B65D94">
      <w:pPr>
        <w:spacing w:after="120" w:line="240" w:lineRule="auto"/>
        <w:jc w:val="both"/>
        <w:rPr>
          <w:rFonts w:cs="Times New Roman"/>
          <w:sz w:val="24"/>
          <w:szCs w:val="24"/>
          <w:lang w:val="sr-Cyrl-RS"/>
        </w:rPr>
      </w:pPr>
      <w:r w:rsidRPr="00D453CE">
        <w:rPr>
          <w:rFonts w:cs="Times New Roman"/>
          <w:sz w:val="24"/>
          <w:szCs w:val="24"/>
          <w:lang w:val="sr-Cyrl-RS"/>
        </w:rPr>
        <w:t>Одговорни органи ЈЛС, институције  и организације  достављаће Савету за родну равноправност годишње извештаје о спроведеним активностима, по потреби и по захтеву и додатне извештаје и податке. Очекује се и да Женска одборничка мрежа буде укључена у праћење реализације ЛАП за родну равноправност.</w:t>
      </w:r>
    </w:p>
    <w:p w14:paraId="67772D98" w14:textId="77777777" w:rsidR="00D453CE" w:rsidRPr="00D453CE" w:rsidRDefault="00D453CE" w:rsidP="00D453CE">
      <w:pPr>
        <w:pStyle w:val="Heading2"/>
        <w:spacing w:after="120" w:line="240" w:lineRule="auto"/>
        <w:rPr>
          <w:rFonts w:ascii="Times New Roman" w:hAnsi="Times New Roman" w:cs="Times New Roman"/>
          <w:color w:val="auto"/>
          <w:sz w:val="24"/>
          <w:szCs w:val="24"/>
          <w:lang w:val="sr-Cyrl-RS"/>
        </w:rPr>
      </w:pPr>
      <w:r w:rsidRPr="00D453CE">
        <w:rPr>
          <w:rFonts w:ascii="Times New Roman" w:hAnsi="Times New Roman" w:cs="Times New Roman"/>
          <w:color w:val="auto"/>
          <w:sz w:val="24"/>
          <w:szCs w:val="24"/>
          <w:lang w:val="sr-Cyrl-RS"/>
        </w:rPr>
        <w:t xml:space="preserve">Савет за родну равноправност ЈЛС  ће припремати годишње извештаје са оценом успешности примене  ЛАП  и достављати  Скупштини општине  до 31. марта текуће године за претходну календарску годину. </w:t>
      </w:r>
    </w:p>
    <w:p w14:paraId="621D0BBD" w14:textId="77777777" w:rsidR="00D453CE" w:rsidRPr="00D453CE" w:rsidRDefault="00D453CE" w:rsidP="00D453CE">
      <w:pPr>
        <w:pStyle w:val="Heading2"/>
        <w:spacing w:after="120" w:line="240" w:lineRule="auto"/>
        <w:rPr>
          <w:rFonts w:ascii="Times New Roman" w:hAnsi="Times New Roman" w:cs="Times New Roman"/>
          <w:color w:val="auto"/>
          <w:sz w:val="24"/>
          <w:szCs w:val="24"/>
          <w:lang w:val="sr-Cyrl-RS"/>
        </w:rPr>
      </w:pPr>
      <w:r w:rsidRPr="00D453CE">
        <w:rPr>
          <w:rFonts w:ascii="Times New Roman" w:hAnsi="Times New Roman" w:cs="Times New Roman"/>
          <w:color w:val="auto"/>
          <w:sz w:val="24"/>
          <w:szCs w:val="24"/>
          <w:lang w:val="sr-Cyrl-RS"/>
        </w:rPr>
        <w:t>Ради мерења ефеката примене ЛАП урадиће се  евалуације  након две године примене ЛАП  а  на крају  периода за који је ЛАП сачињен биће спроведена  прва независна, спољна евалуација реализације Акционог плана, чији резултати ће представљати основ за израду и усвајање Акционог плана за наредни период.</w:t>
      </w:r>
    </w:p>
    <w:p w14:paraId="2134DB7C" w14:textId="77777777" w:rsidR="00C1688E" w:rsidRPr="001669DF" w:rsidRDefault="00C1688E" w:rsidP="00AA2356">
      <w:pPr>
        <w:spacing w:after="120" w:line="240" w:lineRule="auto"/>
        <w:jc w:val="both"/>
        <w:rPr>
          <w:rFonts w:cs="Times New Roman"/>
          <w:sz w:val="24"/>
          <w:szCs w:val="24"/>
          <w:lang w:val="sr-Latn-RS"/>
        </w:rPr>
      </w:pPr>
    </w:p>
    <w:sectPr w:rsidR="00C1688E" w:rsidRPr="001669DF" w:rsidSect="005F184B">
      <w:footerReference w:type="even" r:id="rId15"/>
      <w:footerReference w:type="default" r:id="rId16"/>
      <w:pgSz w:w="12240" w:h="15840"/>
      <w:pgMar w:top="1440" w:right="1440" w:bottom="1440" w:left="1440"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93420B" w14:textId="77777777" w:rsidR="006E734B" w:rsidRDefault="006E734B" w:rsidP="00B66733">
      <w:pPr>
        <w:spacing w:after="0" w:line="240" w:lineRule="auto"/>
      </w:pPr>
      <w:r>
        <w:separator/>
      </w:r>
    </w:p>
  </w:endnote>
  <w:endnote w:type="continuationSeparator" w:id="0">
    <w:p w14:paraId="0BE6CEFE" w14:textId="77777777" w:rsidR="006E734B" w:rsidRDefault="006E734B" w:rsidP="00B66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816788"/>
      <w:docPartObj>
        <w:docPartGallery w:val="Page Numbers (Bottom of Page)"/>
        <w:docPartUnique/>
      </w:docPartObj>
    </w:sdtPr>
    <w:sdtEndPr>
      <w:rPr>
        <w:noProof/>
      </w:rPr>
    </w:sdtEndPr>
    <w:sdtContent>
      <w:p w14:paraId="45A5C6DB" w14:textId="0BCB0DFE" w:rsidR="000C43D2" w:rsidRDefault="000C43D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B3A5280" w14:textId="77777777" w:rsidR="000C43D2" w:rsidRDefault="000C43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637477"/>
      <w:docPartObj>
        <w:docPartGallery w:val="Page Numbers (Bottom of Page)"/>
        <w:docPartUnique/>
      </w:docPartObj>
    </w:sdtPr>
    <w:sdtEndPr>
      <w:rPr>
        <w:noProof/>
      </w:rPr>
    </w:sdtEndPr>
    <w:sdtContent>
      <w:p w14:paraId="6190276B" w14:textId="5E2EB0A8" w:rsidR="000C43D2" w:rsidRDefault="000C43D2">
        <w:pPr>
          <w:pStyle w:val="Footer"/>
          <w:jc w:val="right"/>
        </w:pPr>
        <w:r>
          <w:fldChar w:fldCharType="begin"/>
        </w:r>
        <w:r>
          <w:instrText xml:space="preserve"> PAGE   \* MERGEFORMAT </w:instrText>
        </w:r>
        <w:r>
          <w:fldChar w:fldCharType="separate"/>
        </w:r>
        <w:r w:rsidR="00115BB6">
          <w:rPr>
            <w:noProof/>
          </w:rPr>
          <w:t>17</w:t>
        </w:r>
        <w:r>
          <w:rPr>
            <w:noProof/>
          </w:rPr>
          <w:fldChar w:fldCharType="end"/>
        </w:r>
      </w:p>
    </w:sdtContent>
  </w:sdt>
  <w:p w14:paraId="1848C9A8" w14:textId="77777777" w:rsidR="000C43D2" w:rsidRDefault="000C43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B62C2" w14:textId="77777777" w:rsidR="006E734B" w:rsidRDefault="006E734B" w:rsidP="00B66733">
      <w:pPr>
        <w:spacing w:after="0" w:line="240" w:lineRule="auto"/>
      </w:pPr>
      <w:r>
        <w:separator/>
      </w:r>
    </w:p>
  </w:footnote>
  <w:footnote w:type="continuationSeparator" w:id="0">
    <w:p w14:paraId="27B0BB02" w14:textId="77777777" w:rsidR="006E734B" w:rsidRDefault="006E734B" w:rsidP="00B667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2E45"/>
    <w:multiLevelType w:val="hybridMultilevel"/>
    <w:tmpl w:val="FC8402D2"/>
    <w:lvl w:ilvl="0" w:tplc="59907244">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2673D53"/>
    <w:multiLevelType w:val="hybridMultilevel"/>
    <w:tmpl w:val="BFA24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531557"/>
    <w:multiLevelType w:val="multilevel"/>
    <w:tmpl w:val="ADAACA6C"/>
    <w:lvl w:ilvl="0">
      <w:start w:val="3"/>
      <w:numFmt w:val="decimal"/>
      <w:lvlText w:val="%1."/>
      <w:lvlJc w:val="left"/>
      <w:pPr>
        <w:ind w:left="440" w:hanging="440"/>
      </w:pPr>
      <w:rPr>
        <w:rFonts w:hint="default"/>
        <w:color w:val="auto"/>
      </w:rPr>
    </w:lvl>
    <w:lvl w:ilvl="1">
      <w:start w:val="2"/>
      <w:numFmt w:val="decimal"/>
      <w:lvlText w:val="%1.%2."/>
      <w:lvlJc w:val="left"/>
      <w:pPr>
        <w:ind w:left="81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3">
    <w:nsid w:val="17DD1E71"/>
    <w:multiLevelType w:val="multilevel"/>
    <w:tmpl w:val="CD70FA9A"/>
    <w:lvl w:ilvl="0">
      <w:start w:val="1"/>
      <w:numFmt w:val="decimal"/>
      <w:lvlText w:val="%1."/>
      <w:lvlJc w:val="left"/>
      <w:pPr>
        <w:ind w:left="45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6FC4A73"/>
    <w:multiLevelType w:val="multilevel"/>
    <w:tmpl w:val="49D250D2"/>
    <w:lvl w:ilvl="0">
      <w:start w:val="3"/>
      <w:numFmt w:val="decimal"/>
      <w:lvlText w:val="%1."/>
      <w:lvlJc w:val="left"/>
      <w:pPr>
        <w:ind w:left="440" w:hanging="440"/>
      </w:pPr>
      <w:rPr>
        <w:rFonts w:hint="default"/>
        <w:color w:val="auto"/>
      </w:rPr>
    </w:lvl>
    <w:lvl w:ilvl="1">
      <w:start w:val="2"/>
      <w:numFmt w:val="decimal"/>
      <w:lvlText w:val="%1.%2."/>
      <w:lvlJc w:val="left"/>
      <w:pPr>
        <w:ind w:left="81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5">
    <w:nsid w:val="29655449"/>
    <w:multiLevelType w:val="hybridMultilevel"/>
    <w:tmpl w:val="C7BC2FCA"/>
    <w:lvl w:ilvl="0" w:tplc="EB02474E">
      <w:start w:val="1"/>
      <w:numFmt w:val="decimal"/>
      <w:lvlText w:val="%1"/>
      <w:lvlJc w:val="left"/>
      <w:pPr>
        <w:ind w:left="966" w:hanging="540"/>
      </w:pPr>
      <w:rPr>
        <w:rFonts w:hint="default"/>
        <w:lang w:val="hr-HR" w:eastAsia="en-US" w:bidi="ar-SA"/>
      </w:rPr>
    </w:lvl>
    <w:lvl w:ilvl="1" w:tplc="0AA6EA80">
      <w:numFmt w:val="none"/>
      <w:lvlText w:val=""/>
      <w:lvlJc w:val="left"/>
      <w:pPr>
        <w:tabs>
          <w:tab w:val="num" w:pos="526"/>
        </w:tabs>
      </w:pPr>
    </w:lvl>
    <w:lvl w:ilvl="2" w:tplc="04090001">
      <w:start w:val="1"/>
      <w:numFmt w:val="bullet"/>
      <w:lvlText w:val=""/>
      <w:lvlJc w:val="left"/>
      <w:pPr>
        <w:tabs>
          <w:tab w:val="num" w:pos="526"/>
        </w:tabs>
      </w:pPr>
      <w:rPr>
        <w:rFonts w:ascii="Symbol" w:hAnsi="Symbol" w:hint="default"/>
      </w:rPr>
    </w:lvl>
    <w:lvl w:ilvl="3" w:tplc="C80C2BB0">
      <w:numFmt w:val="bullet"/>
      <w:lvlText w:val="•"/>
      <w:lvlJc w:val="left"/>
      <w:pPr>
        <w:ind w:left="3661" w:hanging="540"/>
      </w:pPr>
      <w:rPr>
        <w:rFonts w:hint="default"/>
        <w:lang w:val="hr-HR" w:eastAsia="en-US" w:bidi="ar-SA"/>
      </w:rPr>
    </w:lvl>
    <w:lvl w:ilvl="4" w:tplc="6F462C12">
      <w:numFmt w:val="bullet"/>
      <w:lvlText w:val="•"/>
      <w:lvlJc w:val="left"/>
      <w:pPr>
        <w:ind w:left="4560" w:hanging="540"/>
      </w:pPr>
      <w:rPr>
        <w:rFonts w:hint="default"/>
        <w:lang w:val="hr-HR" w:eastAsia="en-US" w:bidi="ar-SA"/>
      </w:rPr>
    </w:lvl>
    <w:lvl w:ilvl="5" w:tplc="F3EC4CE0">
      <w:numFmt w:val="bullet"/>
      <w:lvlText w:val="•"/>
      <w:lvlJc w:val="left"/>
      <w:pPr>
        <w:ind w:left="5459" w:hanging="540"/>
      </w:pPr>
      <w:rPr>
        <w:rFonts w:hint="default"/>
        <w:lang w:val="hr-HR" w:eastAsia="en-US" w:bidi="ar-SA"/>
      </w:rPr>
    </w:lvl>
    <w:lvl w:ilvl="6" w:tplc="9D0EBEE6">
      <w:numFmt w:val="bullet"/>
      <w:lvlText w:val="•"/>
      <w:lvlJc w:val="left"/>
      <w:pPr>
        <w:ind w:left="6357" w:hanging="540"/>
      </w:pPr>
      <w:rPr>
        <w:rFonts w:hint="default"/>
        <w:lang w:val="hr-HR" w:eastAsia="en-US" w:bidi="ar-SA"/>
      </w:rPr>
    </w:lvl>
    <w:lvl w:ilvl="7" w:tplc="1100AE18">
      <w:numFmt w:val="bullet"/>
      <w:lvlText w:val="•"/>
      <w:lvlJc w:val="left"/>
      <w:pPr>
        <w:ind w:left="7256" w:hanging="540"/>
      </w:pPr>
      <w:rPr>
        <w:rFonts w:hint="default"/>
        <w:lang w:val="hr-HR" w:eastAsia="en-US" w:bidi="ar-SA"/>
      </w:rPr>
    </w:lvl>
    <w:lvl w:ilvl="8" w:tplc="504AA6B6">
      <w:numFmt w:val="bullet"/>
      <w:lvlText w:val="•"/>
      <w:lvlJc w:val="left"/>
      <w:pPr>
        <w:ind w:left="8155" w:hanging="540"/>
      </w:pPr>
      <w:rPr>
        <w:rFonts w:hint="default"/>
        <w:lang w:val="hr-HR" w:eastAsia="en-US" w:bidi="ar-SA"/>
      </w:rPr>
    </w:lvl>
  </w:abstractNum>
  <w:abstractNum w:abstractNumId="6">
    <w:nsid w:val="33AB5B7A"/>
    <w:multiLevelType w:val="multilevel"/>
    <w:tmpl w:val="C2860A88"/>
    <w:lvl w:ilvl="0">
      <w:start w:val="3"/>
      <w:numFmt w:val="decimal"/>
      <w:lvlText w:val="%1"/>
      <w:lvlJc w:val="left"/>
      <w:pPr>
        <w:ind w:left="375" w:hanging="375"/>
      </w:pPr>
      <w:rPr>
        <w:rFonts w:hint="default"/>
      </w:rPr>
    </w:lvl>
    <w:lvl w:ilvl="1">
      <w:start w:val="1"/>
      <w:numFmt w:val="decimal"/>
      <w:lvlText w:val="3.%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36B20F4E"/>
    <w:multiLevelType w:val="multilevel"/>
    <w:tmpl w:val="C2860A88"/>
    <w:lvl w:ilvl="0">
      <w:start w:val="3"/>
      <w:numFmt w:val="decimal"/>
      <w:lvlText w:val="%1"/>
      <w:lvlJc w:val="left"/>
      <w:pPr>
        <w:ind w:left="375" w:hanging="375"/>
      </w:pPr>
      <w:rPr>
        <w:rFonts w:hint="default"/>
      </w:rPr>
    </w:lvl>
    <w:lvl w:ilvl="1">
      <w:start w:val="1"/>
      <w:numFmt w:val="decimal"/>
      <w:lvlText w:val="3.%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4594790F"/>
    <w:multiLevelType w:val="multilevel"/>
    <w:tmpl w:val="03FC505E"/>
    <w:lvl w:ilvl="0">
      <w:start w:val="3"/>
      <w:numFmt w:val="decimal"/>
      <w:lvlText w:val="%1."/>
      <w:lvlJc w:val="left"/>
      <w:pPr>
        <w:ind w:left="440" w:hanging="440"/>
      </w:pPr>
      <w:rPr>
        <w:rFonts w:hint="default"/>
      </w:rPr>
    </w:lvl>
    <w:lvl w:ilvl="1">
      <w:start w:val="6"/>
      <w:numFmt w:val="decimal"/>
      <w:lvlText w:val="%1.%2."/>
      <w:lvlJc w:val="left"/>
      <w:pPr>
        <w:ind w:left="810" w:hanging="7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880" w:hanging="2160"/>
      </w:pPr>
      <w:rPr>
        <w:rFonts w:hint="default"/>
      </w:rPr>
    </w:lvl>
  </w:abstractNum>
  <w:abstractNum w:abstractNumId="9">
    <w:nsid w:val="4DF57897"/>
    <w:multiLevelType w:val="multilevel"/>
    <w:tmpl w:val="2FE260B2"/>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D0E2147"/>
    <w:multiLevelType w:val="multilevel"/>
    <w:tmpl w:val="BEA0A6B4"/>
    <w:lvl w:ilvl="0">
      <w:start w:val="1"/>
      <w:numFmt w:val="decimal"/>
      <w:pStyle w:val="BodyText"/>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4F97CF7"/>
    <w:multiLevelType w:val="hybridMultilevel"/>
    <w:tmpl w:val="AA6697EE"/>
    <w:lvl w:ilvl="0" w:tplc="28B27B68">
      <w:start w:val="1"/>
      <w:numFmt w:val="lowerLetter"/>
      <w:lvlText w:val="%1)"/>
      <w:lvlJc w:val="left"/>
      <w:pPr>
        <w:ind w:left="620" w:hanging="360"/>
      </w:pPr>
      <w:rPr>
        <w:rFonts w:ascii="Times New Roman" w:eastAsia="Times New Roman" w:hAnsi="Times New Roman" w:cs="Times New Roman" w:hint="default"/>
        <w:spacing w:val="-6"/>
        <w:w w:val="99"/>
        <w:sz w:val="24"/>
        <w:szCs w:val="24"/>
        <w:lang w:val="hr-HR" w:eastAsia="en-US" w:bidi="ar-SA"/>
      </w:rPr>
    </w:lvl>
    <w:lvl w:ilvl="1" w:tplc="EA705F66">
      <w:numFmt w:val="bullet"/>
      <w:lvlText w:val="•"/>
      <w:lvlJc w:val="left"/>
      <w:pPr>
        <w:ind w:left="1536" w:hanging="360"/>
      </w:pPr>
      <w:rPr>
        <w:rFonts w:hint="default"/>
        <w:lang w:val="hr-HR" w:eastAsia="en-US" w:bidi="ar-SA"/>
      </w:rPr>
    </w:lvl>
    <w:lvl w:ilvl="2" w:tplc="58426838">
      <w:numFmt w:val="bullet"/>
      <w:lvlText w:val="•"/>
      <w:lvlJc w:val="left"/>
      <w:pPr>
        <w:ind w:left="2453" w:hanging="360"/>
      </w:pPr>
      <w:rPr>
        <w:rFonts w:hint="default"/>
        <w:lang w:val="hr-HR" w:eastAsia="en-US" w:bidi="ar-SA"/>
      </w:rPr>
    </w:lvl>
    <w:lvl w:ilvl="3" w:tplc="C0DAF10E">
      <w:numFmt w:val="bullet"/>
      <w:lvlText w:val="•"/>
      <w:lvlJc w:val="left"/>
      <w:pPr>
        <w:ind w:left="3369" w:hanging="360"/>
      </w:pPr>
      <w:rPr>
        <w:rFonts w:hint="default"/>
        <w:lang w:val="hr-HR" w:eastAsia="en-US" w:bidi="ar-SA"/>
      </w:rPr>
    </w:lvl>
    <w:lvl w:ilvl="4" w:tplc="46EAE708">
      <w:numFmt w:val="bullet"/>
      <w:lvlText w:val="•"/>
      <w:lvlJc w:val="left"/>
      <w:pPr>
        <w:ind w:left="4286" w:hanging="360"/>
      </w:pPr>
      <w:rPr>
        <w:rFonts w:hint="default"/>
        <w:lang w:val="hr-HR" w:eastAsia="en-US" w:bidi="ar-SA"/>
      </w:rPr>
    </w:lvl>
    <w:lvl w:ilvl="5" w:tplc="9A702410">
      <w:numFmt w:val="bullet"/>
      <w:lvlText w:val="•"/>
      <w:lvlJc w:val="left"/>
      <w:pPr>
        <w:ind w:left="5203" w:hanging="360"/>
      </w:pPr>
      <w:rPr>
        <w:rFonts w:hint="default"/>
        <w:lang w:val="hr-HR" w:eastAsia="en-US" w:bidi="ar-SA"/>
      </w:rPr>
    </w:lvl>
    <w:lvl w:ilvl="6" w:tplc="FB98AEF8">
      <w:numFmt w:val="bullet"/>
      <w:lvlText w:val="•"/>
      <w:lvlJc w:val="left"/>
      <w:pPr>
        <w:ind w:left="6119" w:hanging="360"/>
      </w:pPr>
      <w:rPr>
        <w:rFonts w:hint="default"/>
        <w:lang w:val="hr-HR" w:eastAsia="en-US" w:bidi="ar-SA"/>
      </w:rPr>
    </w:lvl>
    <w:lvl w:ilvl="7" w:tplc="E9364CEE">
      <w:numFmt w:val="bullet"/>
      <w:lvlText w:val="•"/>
      <w:lvlJc w:val="left"/>
      <w:pPr>
        <w:ind w:left="7036" w:hanging="360"/>
      </w:pPr>
      <w:rPr>
        <w:rFonts w:hint="default"/>
        <w:lang w:val="hr-HR" w:eastAsia="en-US" w:bidi="ar-SA"/>
      </w:rPr>
    </w:lvl>
    <w:lvl w:ilvl="8" w:tplc="C2281688">
      <w:numFmt w:val="bullet"/>
      <w:lvlText w:val="•"/>
      <w:lvlJc w:val="left"/>
      <w:pPr>
        <w:ind w:left="7953" w:hanging="360"/>
      </w:pPr>
      <w:rPr>
        <w:rFonts w:hint="default"/>
        <w:lang w:val="hr-HR" w:eastAsia="en-US" w:bidi="ar-SA"/>
      </w:rPr>
    </w:lvl>
  </w:abstractNum>
  <w:abstractNum w:abstractNumId="12">
    <w:nsid w:val="6E4F17D4"/>
    <w:multiLevelType w:val="multilevel"/>
    <w:tmpl w:val="2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EB5632A"/>
    <w:multiLevelType w:val="hybridMultilevel"/>
    <w:tmpl w:val="368E3234"/>
    <w:lvl w:ilvl="0" w:tplc="04090001">
      <w:start w:val="1"/>
      <w:numFmt w:val="bullet"/>
      <w:lvlText w:val=""/>
      <w:lvlJc w:val="left"/>
      <w:pPr>
        <w:ind w:left="207" w:hanging="360"/>
      </w:pPr>
      <w:rPr>
        <w:rFonts w:ascii="Symbol" w:hAnsi="Symbol" w:hint="default"/>
      </w:rPr>
    </w:lvl>
    <w:lvl w:ilvl="1" w:tplc="04090003" w:tentative="1">
      <w:start w:val="1"/>
      <w:numFmt w:val="bullet"/>
      <w:lvlText w:val="o"/>
      <w:lvlJc w:val="left"/>
      <w:pPr>
        <w:ind w:left="927" w:hanging="360"/>
      </w:pPr>
      <w:rPr>
        <w:rFonts w:ascii="Courier New" w:hAnsi="Courier New" w:cs="Courier New" w:hint="default"/>
      </w:rPr>
    </w:lvl>
    <w:lvl w:ilvl="2" w:tplc="04090005" w:tentative="1">
      <w:start w:val="1"/>
      <w:numFmt w:val="bullet"/>
      <w:lvlText w:val=""/>
      <w:lvlJc w:val="left"/>
      <w:pPr>
        <w:ind w:left="1647" w:hanging="360"/>
      </w:pPr>
      <w:rPr>
        <w:rFonts w:ascii="Wingdings" w:hAnsi="Wingdings" w:hint="default"/>
      </w:rPr>
    </w:lvl>
    <w:lvl w:ilvl="3" w:tplc="04090001" w:tentative="1">
      <w:start w:val="1"/>
      <w:numFmt w:val="bullet"/>
      <w:lvlText w:val=""/>
      <w:lvlJc w:val="left"/>
      <w:pPr>
        <w:ind w:left="2367" w:hanging="360"/>
      </w:pPr>
      <w:rPr>
        <w:rFonts w:ascii="Symbol" w:hAnsi="Symbol" w:hint="default"/>
      </w:rPr>
    </w:lvl>
    <w:lvl w:ilvl="4" w:tplc="04090003" w:tentative="1">
      <w:start w:val="1"/>
      <w:numFmt w:val="bullet"/>
      <w:lvlText w:val="o"/>
      <w:lvlJc w:val="left"/>
      <w:pPr>
        <w:ind w:left="3087" w:hanging="360"/>
      </w:pPr>
      <w:rPr>
        <w:rFonts w:ascii="Courier New" w:hAnsi="Courier New" w:cs="Courier New" w:hint="default"/>
      </w:rPr>
    </w:lvl>
    <w:lvl w:ilvl="5" w:tplc="04090005" w:tentative="1">
      <w:start w:val="1"/>
      <w:numFmt w:val="bullet"/>
      <w:lvlText w:val=""/>
      <w:lvlJc w:val="left"/>
      <w:pPr>
        <w:ind w:left="3807" w:hanging="360"/>
      </w:pPr>
      <w:rPr>
        <w:rFonts w:ascii="Wingdings" w:hAnsi="Wingdings" w:hint="default"/>
      </w:rPr>
    </w:lvl>
    <w:lvl w:ilvl="6" w:tplc="04090001" w:tentative="1">
      <w:start w:val="1"/>
      <w:numFmt w:val="bullet"/>
      <w:lvlText w:val=""/>
      <w:lvlJc w:val="left"/>
      <w:pPr>
        <w:ind w:left="4527" w:hanging="360"/>
      </w:pPr>
      <w:rPr>
        <w:rFonts w:ascii="Symbol" w:hAnsi="Symbol" w:hint="default"/>
      </w:rPr>
    </w:lvl>
    <w:lvl w:ilvl="7" w:tplc="04090003" w:tentative="1">
      <w:start w:val="1"/>
      <w:numFmt w:val="bullet"/>
      <w:lvlText w:val="o"/>
      <w:lvlJc w:val="left"/>
      <w:pPr>
        <w:ind w:left="5247" w:hanging="360"/>
      </w:pPr>
      <w:rPr>
        <w:rFonts w:ascii="Courier New" w:hAnsi="Courier New" w:cs="Courier New" w:hint="default"/>
      </w:rPr>
    </w:lvl>
    <w:lvl w:ilvl="8" w:tplc="04090005" w:tentative="1">
      <w:start w:val="1"/>
      <w:numFmt w:val="bullet"/>
      <w:lvlText w:val=""/>
      <w:lvlJc w:val="left"/>
      <w:pPr>
        <w:ind w:left="5967" w:hanging="360"/>
      </w:pPr>
      <w:rPr>
        <w:rFonts w:ascii="Wingdings" w:hAnsi="Wingdings" w:hint="default"/>
      </w:rPr>
    </w:lvl>
  </w:abstractNum>
  <w:abstractNum w:abstractNumId="14">
    <w:nsid w:val="71757012"/>
    <w:multiLevelType w:val="hybridMultilevel"/>
    <w:tmpl w:val="82FA4160"/>
    <w:lvl w:ilvl="0" w:tplc="DD0EF27E">
      <w:start w:val="6"/>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nsid w:val="747F078A"/>
    <w:multiLevelType w:val="multilevel"/>
    <w:tmpl w:val="C2887940"/>
    <w:lvl w:ilvl="0">
      <w:start w:val="3"/>
      <w:numFmt w:val="decimal"/>
      <w:lvlText w:val="%1"/>
      <w:lvlJc w:val="left"/>
      <w:pPr>
        <w:ind w:left="360" w:hanging="360"/>
      </w:pPr>
      <w:rPr>
        <w:rFonts w:hint="default"/>
      </w:rPr>
    </w:lvl>
    <w:lvl w:ilvl="1">
      <w:start w:val="9"/>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nsid w:val="7EC0643E"/>
    <w:multiLevelType w:val="hybridMultilevel"/>
    <w:tmpl w:val="B3E04954"/>
    <w:lvl w:ilvl="0" w:tplc="4C52723C">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7EF378B2"/>
    <w:multiLevelType w:val="multilevel"/>
    <w:tmpl w:val="ADAACA6C"/>
    <w:lvl w:ilvl="0">
      <w:start w:val="3"/>
      <w:numFmt w:val="decimal"/>
      <w:lvlText w:val="%1."/>
      <w:lvlJc w:val="left"/>
      <w:pPr>
        <w:ind w:left="440" w:hanging="440"/>
      </w:pPr>
      <w:rPr>
        <w:rFonts w:hint="default"/>
        <w:color w:val="auto"/>
      </w:rPr>
    </w:lvl>
    <w:lvl w:ilvl="1">
      <w:start w:val="2"/>
      <w:numFmt w:val="decimal"/>
      <w:lvlText w:val="%1.%2."/>
      <w:lvlJc w:val="left"/>
      <w:pPr>
        <w:ind w:left="81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num w:numId="1">
    <w:abstractNumId w:val="5"/>
  </w:num>
  <w:num w:numId="2">
    <w:abstractNumId w:val="11"/>
  </w:num>
  <w:num w:numId="3">
    <w:abstractNumId w:val="13"/>
  </w:num>
  <w:num w:numId="4">
    <w:abstractNumId w:val="3"/>
  </w:num>
  <w:num w:numId="5">
    <w:abstractNumId w:val="15"/>
  </w:num>
  <w:num w:numId="6">
    <w:abstractNumId w:val="14"/>
  </w:num>
  <w:num w:numId="7">
    <w:abstractNumId w:val="1"/>
  </w:num>
  <w:num w:numId="8">
    <w:abstractNumId w:val="4"/>
  </w:num>
  <w:num w:numId="9">
    <w:abstractNumId w:val="8"/>
  </w:num>
  <w:num w:numId="10">
    <w:abstractNumId w:val="12"/>
  </w:num>
  <w:num w:numId="11">
    <w:abstractNumId w:val="9"/>
  </w:num>
  <w:num w:numId="12">
    <w:abstractNumId w:val="7"/>
  </w:num>
  <w:num w:numId="13">
    <w:abstractNumId w:val="16"/>
  </w:num>
  <w:num w:numId="14">
    <w:abstractNumId w:val="10"/>
  </w:num>
  <w:num w:numId="15">
    <w:abstractNumId w:val="0"/>
  </w:num>
  <w:num w:numId="16">
    <w:abstractNumId w:val="6"/>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733"/>
    <w:rsid w:val="00004499"/>
    <w:rsid w:val="00010937"/>
    <w:rsid w:val="0004072F"/>
    <w:rsid w:val="0004736E"/>
    <w:rsid w:val="00062582"/>
    <w:rsid w:val="00077A07"/>
    <w:rsid w:val="00083BAC"/>
    <w:rsid w:val="00094608"/>
    <w:rsid w:val="000A4AC3"/>
    <w:rsid w:val="000A5251"/>
    <w:rsid w:val="000B3E42"/>
    <w:rsid w:val="000B5004"/>
    <w:rsid w:val="000C3170"/>
    <w:rsid w:val="000C43D2"/>
    <w:rsid w:val="00104AE5"/>
    <w:rsid w:val="00115BB6"/>
    <w:rsid w:val="00145CBA"/>
    <w:rsid w:val="00150FEA"/>
    <w:rsid w:val="0015176B"/>
    <w:rsid w:val="00155510"/>
    <w:rsid w:val="00162C2E"/>
    <w:rsid w:val="001669DF"/>
    <w:rsid w:val="00175F1E"/>
    <w:rsid w:val="001D085B"/>
    <w:rsid w:val="001D7DC8"/>
    <w:rsid w:val="001E6CC9"/>
    <w:rsid w:val="0021456E"/>
    <w:rsid w:val="00215436"/>
    <w:rsid w:val="002466E5"/>
    <w:rsid w:val="002504C5"/>
    <w:rsid w:val="0027191F"/>
    <w:rsid w:val="00287322"/>
    <w:rsid w:val="00291D7E"/>
    <w:rsid w:val="00292657"/>
    <w:rsid w:val="00295DF4"/>
    <w:rsid w:val="002B1205"/>
    <w:rsid w:val="002D1500"/>
    <w:rsid w:val="002F6B4C"/>
    <w:rsid w:val="00312821"/>
    <w:rsid w:val="00321F59"/>
    <w:rsid w:val="003252E8"/>
    <w:rsid w:val="003312B5"/>
    <w:rsid w:val="00347D33"/>
    <w:rsid w:val="003530BD"/>
    <w:rsid w:val="00356AFC"/>
    <w:rsid w:val="00367B92"/>
    <w:rsid w:val="00391ADB"/>
    <w:rsid w:val="003B745A"/>
    <w:rsid w:val="003D2A5C"/>
    <w:rsid w:val="003D3E24"/>
    <w:rsid w:val="003D4E4F"/>
    <w:rsid w:val="003F7A31"/>
    <w:rsid w:val="003F7E2F"/>
    <w:rsid w:val="0041053B"/>
    <w:rsid w:val="00450939"/>
    <w:rsid w:val="00460A80"/>
    <w:rsid w:val="004653EB"/>
    <w:rsid w:val="0047579F"/>
    <w:rsid w:val="0048072D"/>
    <w:rsid w:val="004B3827"/>
    <w:rsid w:val="004F1251"/>
    <w:rsid w:val="004F46CD"/>
    <w:rsid w:val="004F57BF"/>
    <w:rsid w:val="00500ADA"/>
    <w:rsid w:val="00501732"/>
    <w:rsid w:val="005132D7"/>
    <w:rsid w:val="005161A5"/>
    <w:rsid w:val="00524E2D"/>
    <w:rsid w:val="005336CC"/>
    <w:rsid w:val="00541A2D"/>
    <w:rsid w:val="00572E79"/>
    <w:rsid w:val="00586775"/>
    <w:rsid w:val="00596DE7"/>
    <w:rsid w:val="005A133F"/>
    <w:rsid w:val="005B10D1"/>
    <w:rsid w:val="005C559A"/>
    <w:rsid w:val="005D039B"/>
    <w:rsid w:val="005D412A"/>
    <w:rsid w:val="005E02A0"/>
    <w:rsid w:val="005F184B"/>
    <w:rsid w:val="005F6B1A"/>
    <w:rsid w:val="0062797F"/>
    <w:rsid w:val="00635C92"/>
    <w:rsid w:val="00663BA6"/>
    <w:rsid w:val="00672ED9"/>
    <w:rsid w:val="006862AB"/>
    <w:rsid w:val="00691152"/>
    <w:rsid w:val="006A5BA1"/>
    <w:rsid w:val="006B3F98"/>
    <w:rsid w:val="006B4518"/>
    <w:rsid w:val="006C0676"/>
    <w:rsid w:val="006C1C96"/>
    <w:rsid w:val="006E734B"/>
    <w:rsid w:val="006F4BED"/>
    <w:rsid w:val="00723A90"/>
    <w:rsid w:val="00756A89"/>
    <w:rsid w:val="007647A6"/>
    <w:rsid w:val="00780032"/>
    <w:rsid w:val="007A00A6"/>
    <w:rsid w:val="007A2452"/>
    <w:rsid w:val="0081568C"/>
    <w:rsid w:val="00816CF3"/>
    <w:rsid w:val="00821278"/>
    <w:rsid w:val="00823832"/>
    <w:rsid w:val="0082499D"/>
    <w:rsid w:val="00826104"/>
    <w:rsid w:val="00837924"/>
    <w:rsid w:val="008477FE"/>
    <w:rsid w:val="00847F4F"/>
    <w:rsid w:val="00880C32"/>
    <w:rsid w:val="008E423D"/>
    <w:rsid w:val="008E48D0"/>
    <w:rsid w:val="008F1107"/>
    <w:rsid w:val="00904FC6"/>
    <w:rsid w:val="0091275C"/>
    <w:rsid w:val="00924F92"/>
    <w:rsid w:val="0093036F"/>
    <w:rsid w:val="00943682"/>
    <w:rsid w:val="009627F3"/>
    <w:rsid w:val="00971D2F"/>
    <w:rsid w:val="009812DB"/>
    <w:rsid w:val="009819A3"/>
    <w:rsid w:val="009A1449"/>
    <w:rsid w:val="009A5871"/>
    <w:rsid w:val="009B14EB"/>
    <w:rsid w:val="009B42EA"/>
    <w:rsid w:val="009D5602"/>
    <w:rsid w:val="009E186F"/>
    <w:rsid w:val="00A33BD9"/>
    <w:rsid w:val="00A4017B"/>
    <w:rsid w:val="00A43A5B"/>
    <w:rsid w:val="00A5351E"/>
    <w:rsid w:val="00A53F33"/>
    <w:rsid w:val="00A804EF"/>
    <w:rsid w:val="00A91BE6"/>
    <w:rsid w:val="00A96B36"/>
    <w:rsid w:val="00AA2356"/>
    <w:rsid w:val="00AC3A3F"/>
    <w:rsid w:val="00AC4858"/>
    <w:rsid w:val="00AD1045"/>
    <w:rsid w:val="00B57B13"/>
    <w:rsid w:val="00B61C2A"/>
    <w:rsid w:val="00B65D94"/>
    <w:rsid w:val="00B66733"/>
    <w:rsid w:val="00B707FC"/>
    <w:rsid w:val="00B8236B"/>
    <w:rsid w:val="00B84FBA"/>
    <w:rsid w:val="00BA5E58"/>
    <w:rsid w:val="00BA7D0F"/>
    <w:rsid w:val="00BD4D7E"/>
    <w:rsid w:val="00BE14E8"/>
    <w:rsid w:val="00BE326C"/>
    <w:rsid w:val="00BE343A"/>
    <w:rsid w:val="00BF38A4"/>
    <w:rsid w:val="00C034B3"/>
    <w:rsid w:val="00C14ED1"/>
    <w:rsid w:val="00C16483"/>
    <w:rsid w:val="00C1688E"/>
    <w:rsid w:val="00C23A69"/>
    <w:rsid w:val="00C833F1"/>
    <w:rsid w:val="00CB0D44"/>
    <w:rsid w:val="00CC0DBD"/>
    <w:rsid w:val="00CC259C"/>
    <w:rsid w:val="00CD1271"/>
    <w:rsid w:val="00CD3FF0"/>
    <w:rsid w:val="00CF2C57"/>
    <w:rsid w:val="00CF54C0"/>
    <w:rsid w:val="00D24E19"/>
    <w:rsid w:val="00D2779C"/>
    <w:rsid w:val="00D344AE"/>
    <w:rsid w:val="00D453CE"/>
    <w:rsid w:val="00D464AB"/>
    <w:rsid w:val="00D80C56"/>
    <w:rsid w:val="00D851E6"/>
    <w:rsid w:val="00DA5BA7"/>
    <w:rsid w:val="00DB159A"/>
    <w:rsid w:val="00DD0E12"/>
    <w:rsid w:val="00DD4470"/>
    <w:rsid w:val="00DF33B9"/>
    <w:rsid w:val="00E01BCE"/>
    <w:rsid w:val="00E053D5"/>
    <w:rsid w:val="00E121A1"/>
    <w:rsid w:val="00E16E30"/>
    <w:rsid w:val="00E2198E"/>
    <w:rsid w:val="00E45B07"/>
    <w:rsid w:val="00E5085C"/>
    <w:rsid w:val="00E51FE0"/>
    <w:rsid w:val="00E63226"/>
    <w:rsid w:val="00E765D6"/>
    <w:rsid w:val="00E94952"/>
    <w:rsid w:val="00EA04D4"/>
    <w:rsid w:val="00EA097F"/>
    <w:rsid w:val="00EB1045"/>
    <w:rsid w:val="00EB6765"/>
    <w:rsid w:val="00EE7552"/>
    <w:rsid w:val="00F12161"/>
    <w:rsid w:val="00F30E9C"/>
    <w:rsid w:val="00F42359"/>
    <w:rsid w:val="00F72F6F"/>
    <w:rsid w:val="00F75FB3"/>
    <w:rsid w:val="00F82F20"/>
    <w:rsid w:val="00F93294"/>
    <w:rsid w:val="00F93B05"/>
    <w:rsid w:val="00F95DDF"/>
    <w:rsid w:val="00F95FAB"/>
    <w:rsid w:val="00FB1BD3"/>
    <w:rsid w:val="00FC4CBC"/>
    <w:rsid w:val="00FE15E8"/>
    <w:rsid w:val="00FF2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DA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FC6"/>
    <w:pPr>
      <w:spacing w:after="200" w:line="276" w:lineRule="auto"/>
    </w:pPr>
    <w:rPr>
      <w:rFonts w:ascii="Times New Roman" w:eastAsiaTheme="minorEastAsia" w:hAnsi="Times New Roman"/>
      <w:sz w:val="28"/>
    </w:rPr>
  </w:style>
  <w:style w:type="paragraph" w:styleId="Heading1">
    <w:name w:val="heading 1"/>
    <w:basedOn w:val="Normal"/>
    <w:next w:val="Normal"/>
    <w:link w:val="Heading1Char"/>
    <w:uiPriority w:val="9"/>
    <w:qFormat/>
    <w:rsid w:val="00D851E6"/>
    <w:pPr>
      <w:keepNext/>
      <w:keepLines/>
      <w:spacing w:before="240" w:after="360"/>
      <w:outlineLvl w:val="0"/>
    </w:pPr>
    <w:rPr>
      <w:rFonts w:eastAsiaTheme="majorEastAsia" w:cstheme="majorBidi"/>
      <w:b/>
      <w:bCs/>
      <w:i/>
      <w:sz w:val="24"/>
      <w:szCs w:val="28"/>
    </w:rPr>
  </w:style>
  <w:style w:type="paragraph" w:styleId="Heading2">
    <w:name w:val="heading 2"/>
    <w:basedOn w:val="Normal"/>
    <w:next w:val="Normal"/>
    <w:link w:val="Heading2Char"/>
    <w:uiPriority w:val="9"/>
    <w:unhideWhenUsed/>
    <w:qFormat/>
    <w:rsid w:val="00C168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6673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66733"/>
    <w:rPr>
      <w:rFonts w:asciiTheme="majorHAnsi" w:eastAsiaTheme="majorEastAsia" w:hAnsiTheme="majorHAnsi" w:cstheme="majorBidi"/>
      <w:b/>
      <w:bCs/>
      <w:color w:val="5B9BD5" w:themeColor="accent1"/>
    </w:rPr>
  </w:style>
  <w:style w:type="paragraph" w:styleId="BodyText">
    <w:name w:val="Body Text"/>
    <w:next w:val="Heading1"/>
    <w:link w:val="BodyTextChar"/>
    <w:qFormat/>
    <w:rsid w:val="00D851E6"/>
    <w:pPr>
      <w:widowControl w:val="0"/>
      <w:numPr>
        <w:numId w:val="14"/>
      </w:numPr>
      <w:autoSpaceDE w:val="0"/>
      <w:autoSpaceDN w:val="0"/>
      <w:spacing w:before="120" w:after="480" w:line="240" w:lineRule="auto"/>
      <w:ind w:left="714" w:hanging="357"/>
    </w:pPr>
    <w:rPr>
      <w:rFonts w:ascii="Times New Roman" w:eastAsia="Times New Roman" w:hAnsi="Times New Roman" w:cs="Times New Roman"/>
      <w:b/>
      <w:bCs/>
      <w:sz w:val="24"/>
      <w:szCs w:val="24"/>
      <w:lang w:val="hr-HR"/>
    </w:rPr>
  </w:style>
  <w:style w:type="character" w:customStyle="1" w:styleId="BodyTextChar">
    <w:name w:val="Body Text Char"/>
    <w:basedOn w:val="DefaultParagraphFont"/>
    <w:link w:val="BodyText"/>
    <w:rsid w:val="00D851E6"/>
    <w:rPr>
      <w:rFonts w:ascii="Times New Roman" w:eastAsia="Times New Roman" w:hAnsi="Times New Roman" w:cs="Times New Roman"/>
      <w:b/>
      <w:bCs/>
      <w:sz w:val="24"/>
      <w:szCs w:val="24"/>
      <w:lang w:val="hr-HR"/>
    </w:rPr>
  </w:style>
  <w:style w:type="character" w:styleId="Hyperlink">
    <w:name w:val="Hyperlink"/>
    <w:basedOn w:val="DefaultParagraphFont"/>
    <w:uiPriority w:val="99"/>
    <w:unhideWhenUsed/>
    <w:rsid w:val="00B66733"/>
    <w:rPr>
      <w:color w:val="0563C1" w:themeColor="hyperlink"/>
      <w:u w:val="single"/>
    </w:rPr>
  </w:style>
  <w:style w:type="paragraph" w:styleId="FootnoteText">
    <w:name w:val="footnote text"/>
    <w:aliases w:val="single space,footnote text,FOOTNOTES,fn,Footnote Text Char1,Footnote Text Char Char,Footnote Text Char1 Char Char,Footnote Text Char Char Char Char,Footnote Text Char Char1,ADB,footnote text Char,fn Char,ADB Char Char,ft Char,ft,Fußnote,f"/>
    <w:basedOn w:val="Normal"/>
    <w:link w:val="FootnoteTextChar"/>
    <w:uiPriority w:val="99"/>
    <w:unhideWhenUsed/>
    <w:qFormat/>
    <w:rsid w:val="00B66733"/>
    <w:pPr>
      <w:spacing w:after="0" w:line="240" w:lineRule="auto"/>
    </w:pPr>
    <w:rPr>
      <w:sz w:val="24"/>
      <w:szCs w:val="24"/>
    </w:rPr>
  </w:style>
  <w:style w:type="character" w:customStyle="1" w:styleId="FootnoteTextChar">
    <w:name w:val="Footnote Text Char"/>
    <w:aliases w:val="single space Char,footnote text Char1,FOOTNOTES Char,fn Char1,Footnote Text Char1 Char,Footnote Text Char Char Char,Footnote Text Char1 Char Char Char,Footnote Text Char Char Char Char Char,Footnote Text Char Char1 Char,ADB Char"/>
    <w:basedOn w:val="DefaultParagraphFont"/>
    <w:link w:val="FootnoteText"/>
    <w:uiPriority w:val="99"/>
    <w:rsid w:val="00B66733"/>
    <w:rPr>
      <w:rFonts w:eastAsiaTheme="minorEastAsia"/>
      <w:sz w:val="24"/>
      <w:szCs w:val="24"/>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 Exposant 3 Point"/>
    <w:basedOn w:val="DefaultParagraphFont"/>
    <w:link w:val="BVIfnrChar"/>
    <w:uiPriority w:val="99"/>
    <w:unhideWhenUsed/>
    <w:qFormat/>
    <w:rsid w:val="00B66733"/>
    <w:rPr>
      <w:vertAlign w:val="superscript"/>
    </w:rPr>
  </w:style>
  <w:style w:type="paragraph" w:styleId="NormalWeb">
    <w:name w:val="Normal (Web)"/>
    <w:basedOn w:val="Normal"/>
    <w:uiPriority w:val="99"/>
    <w:unhideWhenUsed/>
    <w:rsid w:val="00B66733"/>
    <w:pPr>
      <w:spacing w:before="100" w:beforeAutospacing="1" w:after="100" w:afterAutospacing="1" w:line="240" w:lineRule="auto"/>
    </w:pPr>
    <w:rPr>
      <w:rFonts w:eastAsiaTheme="minorHAnsi" w:cs="Times New Roman"/>
      <w:sz w:val="24"/>
      <w:szCs w:val="24"/>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uiPriority w:val="99"/>
    <w:rsid w:val="00B66733"/>
    <w:pPr>
      <w:spacing w:after="160" w:line="240" w:lineRule="exact"/>
    </w:pPr>
    <w:rPr>
      <w:rFonts w:eastAsiaTheme="minorHAnsi"/>
      <w:vertAlign w:val="superscript"/>
    </w:rPr>
  </w:style>
  <w:style w:type="character" w:customStyle="1" w:styleId="apple-converted-space">
    <w:name w:val="apple-converted-space"/>
    <w:basedOn w:val="DefaultParagraphFont"/>
    <w:rsid w:val="00B66733"/>
  </w:style>
  <w:style w:type="paragraph" w:styleId="ListParagraph">
    <w:name w:val="List Paragraph"/>
    <w:aliases w:val="List Paragraph1"/>
    <w:basedOn w:val="Normal"/>
    <w:link w:val="ListParagraphChar"/>
    <w:uiPriority w:val="34"/>
    <w:qFormat/>
    <w:rsid w:val="00B66733"/>
    <w:pPr>
      <w:ind w:left="720"/>
      <w:contextualSpacing/>
    </w:pPr>
  </w:style>
  <w:style w:type="table" w:styleId="TableGrid">
    <w:name w:val="Table Grid"/>
    <w:basedOn w:val="TableNormal"/>
    <w:rsid w:val="00B66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436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3682"/>
    <w:rPr>
      <w:rFonts w:eastAsiaTheme="minorEastAsia"/>
    </w:rPr>
  </w:style>
  <w:style w:type="paragraph" w:styleId="Footer">
    <w:name w:val="footer"/>
    <w:basedOn w:val="Normal"/>
    <w:link w:val="FooterChar"/>
    <w:uiPriority w:val="99"/>
    <w:unhideWhenUsed/>
    <w:rsid w:val="009436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3682"/>
    <w:rPr>
      <w:rFonts w:eastAsiaTheme="minorEastAsia"/>
    </w:rPr>
  </w:style>
  <w:style w:type="character" w:styleId="CommentReference">
    <w:name w:val="annotation reference"/>
    <w:basedOn w:val="DefaultParagraphFont"/>
    <w:uiPriority w:val="99"/>
    <w:semiHidden/>
    <w:unhideWhenUsed/>
    <w:rsid w:val="00A43A5B"/>
    <w:rPr>
      <w:sz w:val="16"/>
      <w:szCs w:val="16"/>
    </w:rPr>
  </w:style>
  <w:style w:type="paragraph" w:styleId="CommentText">
    <w:name w:val="annotation text"/>
    <w:basedOn w:val="Normal"/>
    <w:link w:val="CommentTextChar"/>
    <w:uiPriority w:val="99"/>
    <w:semiHidden/>
    <w:unhideWhenUsed/>
    <w:rsid w:val="00A43A5B"/>
    <w:pPr>
      <w:spacing w:line="240" w:lineRule="auto"/>
    </w:pPr>
    <w:rPr>
      <w:sz w:val="20"/>
      <w:szCs w:val="20"/>
    </w:rPr>
  </w:style>
  <w:style w:type="character" w:customStyle="1" w:styleId="CommentTextChar">
    <w:name w:val="Comment Text Char"/>
    <w:basedOn w:val="DefaultParagraphFont"/>
    <w:link w:val="CommentText"/>
    <w:uiPriority w:val="99"/>
    <w:semiHidden/>
    <w:rsid w:val="00A43A5B"/>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43A5B"/>
    <w:rPr>
      <w:b/>
      <w:bCs/>
    </w:rPr>
  </w:style>
  <w:style w:type="character" w:customStyle="1" w:styleId="CommentSubjectChar">
    <w:name w:val="Comment Subject Char"/>
    <w:basedOn w:val="CommentTextChar"/>
    <w:link w:val="CommentSubject"/>
    <w:uiPriority w:val="99"/>
    <w:semiHidden/>
    <w:rsid w:val="00A43A5B"/>
    <w:rPr>
      <w:rFonts w:eastAsiaTheme="minorEastAsia"/>
      <w:b/>
      <w:bCs/>
      <w:sz w:val="20"/>
      <w:szCs w:val="20"/>
    </w:rPr>
  </w:style>
  <w:style w:type="character" w:customStyle="1" w:styleId="Heading2Char">
    <w:name w:val="Heading 2 Char"/>
    <w:basedOn w:val="DefaultParagraphFont"/>
    <w:link w:val="Heading2"/>
    <w:uiPriority w:val="9"/>
    <w:rsid w:val="00C1688E"/>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List Paragraph1 Char"/>
    <w:basedOn w:val="DefaultParagraphFont"/>
    <w:link w:val="ListParagraph"/>
    <w:uiPriority w:val="34"/>
    <w:rsid w:val="003B745A"/>
    <w:rPr>
      <w:rFonts w:eastAsiaTheme="minorEastAsia"/>
    </w:rPr>
  </w:style>
  <w:style w:type="paragraph" w:styleId="NoSpacing">
    <w:name w:val="No Spacing"/>
    <w:link w:val="NoSpacingChar"/>
    <w:uiPriority w:val="1"/>
    <w:qFormat/>
    <w:rsid w:val="003B745A"/>
    <w:pPr>
      <w:spacing w:before="60" w:afterLines="60" w:after="60" w:line="240" w:lineRule="auto"/>
      <w:jc w:val="both"/>
    </w:pPr>
    <w:rPr>
      <w:rFonts w:ascii="Calibri" w:eastAsia="Times New Roman" w:hAnsi="Calibri" w:cs="Times New Roman"/>
      <w:lang w:val="en-GB"/>
    </w:rPr>
  </w:style>
  <w:style w:type="character" w:customStyle="1" w:styleId="NoSpacingChar">
    <w:name w:val="No Spacing Char"/>
    <w:basedOn w:val="DefaultParagraphFont"/>
    <w:link w:val="NoSpacing"/>
    <w:uiPriority w:val="1"/>
    <w:rsid w:val="003B745A"/>
    <w:rPr>
      <w:rFonts w:ascii="Calibri" w:eastAsia="Times New Roman" w:hAnsi="Calibri" w:cs="Times New Roman"/>
      <w:lang w:val="en-GB"/>
    </w:rPr>
  </w:style>
  <w:style w:type="paragraph" w:customStyle="1" w:styleId="Standard">
    <w:name w:val="Standard"/>
    <w:rsid w:val="00663BA6"/>
    <w:pPr>
      <w:suppressAutoHyphens/>
      <w:spacing w:after="200" w:line="276" w:lineRule="auto"/>
    </w:pPr>
    <w:rPr>
      <w:rFonts w:ascii="Calibri" w:eastAsia="Calibri" w:hAnsi="Calibri" w:cs="Calibri"/>
      <w:lang w:eastAsia="zh-CN"/>
    </w:rPr>
  </w:style>
  <w:style w:type="character" w:customStyle="1" w:styleId="Bodytext7">
    <w:name w:val="Body text (7)_"/>
    <w:link w:val="Bodytext70"/>
    <w:rsid w:val="00D453CE"/>
    <w:rPr>
      <w:rFonts w:ascii="Arial" w:eastAsia="Arial" w:hAnsi="Arial" w:cs="Arial"/>
      <w:sz w:val="19"/>
      <w:szCs w:val="19"/>
      <w:shd w:val="clear" w:color="auto" w:fill="FFFFFF"/>
    </w:rPr>
  </w:style>
  <w:style w:type="paragraph" w:customStyle="1" w:styleId="Bodytext70">
    <w:name w:val="Body text (7)"/>
    <w:basedOn w:val="Normal"/>
    <w:link w:val="Bodytext7"/>
    <w:rsid w:val="00D453CE"/>
    <w:pPr>
      <w:shd w:val="clear" w:color="auto" w:fill="FFFFFF"/>
      <w:spacing w:after="0" w:line="0" w:lineRule="atLeast"/>
    </w:pPr>
    <w:rPr>
      <w:rFonts w:ascii="Arial" w:eastAsia="Arial" w:hAnsi="Arial" w:cs="Arial"/>
      <w:sz w:val="19"/>
      <w:szCs w:val="19"/>
    </w:rPr>
  </w:style>
  <w:style w:type="paragraph" w:customStyle="1" w:styleId="TableParagraph">
    <w:name w:val="Table Paragraph"/>
    <w:basedOn w:val="Normal"/>
    <w:uiPriority w:val="1"/>
    <w:qFormat/>
    <w:rsid w:val="00D453CE"/>
    <w:pPr>
      <w:widowControl w:val="0"/>
      <w:autoSpaceDE w:val="0"/>
      <w:autoSpaceDN w:val="0"/>
      <w:spacing w:before="121" w:after="0" w:line="240" w:lineRule="auto"/>
      <w:ind w:left="168"/>
    </w:pPr>
    <w:rPr>
      <w:rFonts w:eastAsia="Times New Roman" w:cs="Times New Roman"/>
      <w:lang w:val="hr-HR"/>
    </w:rPr>
  </w:style>
  <w:style w:type="paragraph" w:styleId="BalloonText">
    <w:name w:val="Balloon Text"/>
    <w:basedOn w:val="Normal"/>
    <w:link w:val="BalloonTextChar"/>
    <w:uiPriority w:val="99"/>
    <w:semiHidden/>
    <w:unhideWhenUsed/>
    <w:rsid w:val="00CC25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59C"/>
    <w:rPr>
      <w:rFonts w:ascii="Tahoma" w:eastAsiaTheme="minorEastAsia" w:hAnsi="Tahoma" w:cs="Tahoma"/>
      <w:sz w:val="16"/>
      <w:szCs w:val="16"/>
    </w:rPr>
  </w:style>
  <w:style w:type="character" w:customStyle="1" w:styleId="Heading1Char">
    <w:name w:val="Heading 1 Char"/>
    <w:basedOn w:val="DefaultParagraphFont"/>
    <w:link w:val="Heading1"/>
    <w:uiPriority w:val="9"/>
    <w:rsid w:val="00D851E6"/>
    <w:rPr>
      <w:rFonts w:ascii="Times New Roman" w:eastAsiaTheme="majorEastAsia" w:hAnsi="Times New Roman" w:cstheme="majorBidi"/>
      <w:b/>
      <w:bCs/>
      <w:i/>
      <w:sz w:val="24"/>
      <w:szCs w:val="28"/>
    </w:rPr>
  </w:style>
  <w:style w:type="paragraph" w:styleId="TOCHeading">
    <w:name w:val="TOC Heading"/>
    <w:basedOn w:val="Heading1"/>
    <w:next w:val="Normal"/>
    <w:uiPriority w:val="39"/>
    <w:semiHidden/>
    <w:unhideWhenUsed/>
    <w:qFormat/>
    <w:rsid w:val="00904FC6"/>
    <w:pPr>
      <w:outlineLvl w:val="9"/>
    </w:pPr>
    <w:rPr>
      <w:lang w:eastAsia="ja-JP"/>
    </w:rPr>
  </w:style>
  <w:style w:type="paragraph" w:styleId="TOC2">
    <w:name w:val="toc 2"/>
    <w:basedOn w:val="Normal"/>
    <w:next w:val="Normal"/>
    <w:autoRedefine/>
    <w:uiPriority w:val="39"/>
    <w:unhideWhenUsed/>
    <w:rsid w:val="00904FC6"/>
    <w:pPr>
      <w:spacing w:after="100"/>
      <w:ind w:left="220"/>
    </w:pPr>
  </w:style>
  <w:style w:type="paragraph" w:styleId="TOC3">
    <w:name w:val="toc 3"/>
    <w:basedOn w:val="Normal"/>
    <w:next w:val="Normal"/>
    <w:autoRedefine/>
    <w:uiPriority w:val="39"/>
    <w:unhideWhenUsed/>
    <w:rsid w:val="00904FC6"/>
    <w:pPr>
      <w:spacing w:after="100"/>
      <w:ind w:left="440"/>
    </w:pPr>
  </w:style>
  <w:style w:type="paragraph" w:styleId="TOC1">
    <w:name w:val="toc 1"/>
    <w:basedOn w:val="Normal"/>
    <w:next w:val="Normal"/>
    <w:autoRedefine/>
    <w:uiPriority w:val="39"/>
    <w:unhideWhenUsed/>
    <w:rsid w:val="00EB6765"/>
    <w:pPr>
      <w:spacing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FC6"/>
    <w:pPr>
      <w:spacing w:after="200" w:line="276" w:lineRule="auto"/>
    </w:pPr>
    <w:rPr>
      <w:rFonts w:ascii="Times New Roman" w:eastAsiaTheme="minorEastAsia" w:hAnsi="Times New Roman"/>
      <w:sz w:val="28"/>
    </w:rPr>
  </w:style>
  <w:style w:type="paragraph" w:styleId="Heading1">
    <w:name w:val="heading 1"/>
    <w:basedOn w:val="Normal"/>
    <w:next w:val="Normal"/>
    <w:link w:val="Heading1Char"/>
    <w:uiPriority w:val="9"/>
    <w:qFormat/>
    <w:rsid w:val="00D851E6"/>
    <w:pPr>
      <w:keepNext/>
      <w:keepLines/>
      <w:spacing w:before="240" w:after="360"/>
      <w:outlineLvl w:val="0"/>
    </w:pPr>
    <w:rPr>
      <w:rFonts w:eastAsiaTheme="majorEastAsia" w:cstheme="majorBidi"/>
      <w:b/>
      <w:bCs/>
      <w:i/>
      <w:sz w:val="24"/>
      <w:szCs w:val="28"/>
    </w:rPr>
  </w:style>
  <w:style w:type="paragraph" w:styleId="Heading2">
    <w:name w:val="heading 2"/>
    <w:basedOn w:val="Normal"/>
    <w:next w:val="Normal"/>
    <w:link w:val="Heading2Char"/>
    <w:uiPriority w:val="9"/>
    <w:unhideWhenUsed/>
    <w:qFormat/>
    <w:rsid w:val="00C168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6673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66733"/>
    <w:rPr>
      <w:rFonts w:asciiTheme="majorHAnsi" w:eastAsiaTheme="majorEastAsia" w:hAnsiTheme="majorHAnsi" w:cstheme="majorBidi"/>
      <w:b/>
      <w:bCs/>
      <w:color w:val="5B9BD5" w:themeColor="accent1"/>
    </w:rPr>
  </w:style>
  <w:style w:type="paragraph" w:styleId="BodyText">
    <w:name w:val="Body Text"/>
    <w:next w:val="Heading1"/>
    <w:link w:val="BodyTextChar"/>
    <w:qFormat/>
    <w:rsid w:val="00D851E6"/>
    <w:pPr>
      <w:widowControl w:val="0"/>
      <w:numPr>
        <w:numId w:val="14"/>
      </w:numPr>
      <w:autoSpaceDE w:val="0"/>
      <w:autoSpaceDN w:val="0"/>
      <w:spacing w:before="120" w:after="480" w:line="240" w:lineRule="auto"/>
      <w:ind w:left="714" w:hanging="357"/>
    </w:pPr>
    <w:rPr>
      <w:rFonts w:ascii="Times New Roman" w:eastAsia="Times New Roman" w:hAnsi="Times New Roman" w:cs="Times New Roman"/>
      <w:b/>
      <w:bCs/>
      <w:sz w:val="24"/>
      <w:szCs w:val="24"/>
      <w:lang w:val="hr-HR"/>
    </w:rPr>
  </w:style>
  <w:style w:type="character" w:customStyle="1" w:styleId="BodyTextChar">
    <w:name w:val="Body Text Char"/>
    <w:basedOn w:val="DefaultParagraphFont"/>
    <w:link w:val="BodyText"/>
    <w:rsid w:val="00D851E6"/>
    <w:rPr>
      <w:rFonts w:ascii="Times New Roman" w:eastAsia="Times New Roman" w:hAnsi="Times New Roman" w:cs="Times New Roman"/>
      <w:b/>
      <w:bCs/>
      <w:sz w:val="24"/>
      <w:szCs w:val="24"/>
      <w:lang w:val="hr-HR"/>
    </w:rPr>
  </w:style>
  <w:style w:type="character" w:styleId="Hyperlink">
    <w:name w:val="Hyperlink"/>
    <w:basedOn w:val="DefaultParagraphFont"/>
    <w:uiPriority w:val="99"/>
    <w:unhideWhenUsed/>
    <w:rsid w:val="00B66733"/>
    <w:rPr>
      <w:color w:val="0563C1" w:themeColor="hyperlink"/>
      <w:u w:val="single"/>
    </w:rPr>
  </w:style>
  <w:style w:type="paragraph" w:styleId="FootnoteText">
    <w:name w:val="footnote text"/>
    <w:aliases w:val="single space,footnote text,FOOTNOTES,fn,Footnote Text Char1,Footnote Text Char Char,Footnote Text Char1 Char Char,Footnote Text Char Char Char Char,Footnote Text Char Char1,ADB,footnote text Char,fn Char,ADB Char Char,ft Char,ft,Fußnote,f"/>
    <w:basedOn w:val="Normal"/>
    <w:link w:val="FootnoteTextChar"/>
    <w:uiPriority w:val="99"/>
    <w:unhideWhenUsed/>
    <w:qFormat/>
    <w:rsid w:val="00B66733"/>
    <w:pPr>
      <w:spacing w:after="0" w:line="240" w:lineRule="auto"/>
    </w:pPr>
    <w:rPr>
      <w:sz w:val="24"/>
      <w:szCs w:val="24"/>
    </w:rPr>
  </w:style>
  <w:style w:type="character" w:customStyle="1" w:styleId="FootnoteTextChar">
    <w:name w:val="Footnote Text Char"/>
    <w:aliases w:val="single space Char,footnote text Char1,FOOTNOTES Char,fn Char1,Footnote Text Char1 Char,Footnote Text Char Char Char,Footnote Text Char1 Char Char Char,Footnote Text Char Char Char Char Char,Footnote Text Char Char1 Char,ADB Char"/>
    <w:basedOn w:val="DefaultParagraphFont"/>
    <w:link w:val="FootnoteText"/>
    <w:uiPriority w:val="99"/>
    <w:rsid w:val="00B66733"/>
    <w:rPr>
      <w:rFonts w:eastAsiaTheme="minorEastAsia"/>
      <w:sz w:val="24"/>
      <w:szCs w:val="24"/>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 Exposant 3 Point"/>
    <w:basedOn w:val="DefaultParagraphFont"/>
    <w:link w:val="BVIfnrChar"/>
    <w:uiPriority w:val="99"/>
    <w:unhideWhenUsed/>
    <w:qFormat/>
    <w:rsid w:val="00B66733"/>
    <w:rPr>
      <w:vertAlign w:val="superscript"/>
    </w:rPr>
  </w:style>
  <w:style w:type="paragraph" w:styleId="NormalWeb">
    <w:name w:val="Normal (Web)"/>
    <w:basedOn w:val="Normal"/>
    <w:uiPriority w:val="99"/>
    <w:unhideWhenUsed/>
    <w:rsid w:val="00B66733"/>
    <w:pPr>
      <w:spacing w:before="100" w:beforeAutospacing="1" w:after="100" w:afterAutospacing="1" w:line="240" w:lineRule="auto"/>
    </w:pPr>
    <w:rPr>
      <w:rFonts w:eastAsiaTheme="minorHAnsi" w:cs="Times New Roman"/>
      <w:sz w:val="24"/>
      <w:szCs w:val="24"/>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uiPriority w:val="99"/>
    <w:rsid w:val="00B66733"/>
    <w:pPr>
      <w:spacing w:after="160" w:line="240" w:lineRule="exact"/>
    </w:pPr>
    <w:rPr>
      <w:rFonts w:eastAsiaTheme="minorHAnsi"/>
      <w:vertAlign w:val="superscript"/>
    </w:rPr>
  </w:style>
  <w:style w:type="character" w:customStyle="1" w:styleId="apple-converted-space">
    <w:name w:val="apple-converted-space"/>
    <w:basedOn w:val="DefaultParagraphFont"/>
    <w:rsid w:val="00B66733"/>
  </w:style>
  <w:style w:type="paragraph" w:styleId="ListParagraph">
    <w:name w:val="List Paragraph"/>
    <w:aliases w:val="List Paragraph1"/>
    <w:basedOn w:val="Normal"/>
    <w:link w:val="ListParagraphChar"/>
    <w:uiPriority w:val="34"/>
    <w:qFormat/>
    <w:rsid w:val="00B66733"/>
    <w:pPr>
      <w:ind w:left="720"/>
      <w:contextualSpacing/>
    </w:pPr>
  </w:style>
  <w:style w:type="table" w:styleId="TableGrid">
    <w:name w:val="Table Grid"/>
    <w:basedOn w:val="TableNormal"/>
    <w:rsid w:val="00B66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436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3682"/>
    <w:rPr>
      <w:rFonts w:eastAsiaTheme="minorEastAsia"/>
    </w:rPr>
  </w:style>
  <w:style w:type="paragraph" w:styleId="Footer">
    <w:name w:val="footer"/>
    <w:basedOn w:val="Normal"/>
    <w:link w:val="FooterChar"/>
    <w:uiPriority w:val="99"/>
    <w:unhideWhenUsed/>
    <w:rsid w:val="009436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3682"/>
    <w:rPr>
      <w:rFonts w:eastAsiaTheme="minorEastAsia"/>
    </w:rPr>
  </w:style>
  <w:style w:type="character" w:styleId="CommentReference">
    <w:name w:val="annotation reference"/>
    <w:basedOn w:val="DefaultParagraphFont"/>
    <w:uiPriority w:val="99"/>
    <w:semiHidden/>
    <w:unhideWhenUsed/>
    <w:rsid w:val="00A43A5B"/>
    <w:rPr>
      <w:sz w:val="16"/>
      <w:szCs w:val="16"/>
    </w:rPr>
  </w:style>
  <w:style w:type="paragraph" w:styleId="CommentText">
    <w:name w:val="annotation text"/>
    <w:basedOn w:val="Normal"/>
    <w:link w:val="CommentTextChar"/>
    <w:uiPriority w:val="99"/>
    <w:semiHidden/>
    <w:unhideWhenUsed/>
    <w:rsid w:val="00A43A5B"/>
    <w:pPr>
      <w:spacing w:line="240" w:lineRule="auto"/>
    </w:pPr>
    <w:rPr>
      <w:sz w:val="20"/>
      <w:szCs w:val="20"/>
    </w:rPr>
  </w:style>
  <w:style w:type="character" w:customStyle="1" w:styleId="CommentTextChar">
    <w:name w:val="Comment Text Char"/>
    <w:basedOn w:val="DefaultParagraphFont"/>
    <w:link w:val="CommentText"/>
    <w:uiPriority w:val="99"/>
    <w:semiHidden/>
    <w:rsid w:val="00A43A5B"/>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43A5B"/>
    <w:rPr>
      <w:b/>
      <w:bCs/>
    </w:rPr>
  </w:style>
  <w:style w:type="character" w:customStyle="1" w:styleId="CommentSubjectChar">
    <w:name w:val="Comment Subject Char"/>
    <w:basedOn w:val="CommentTextChar"/>
    <w:link w:val="CommentSubject"/>
    <w:uiPriority w:val="99"/>
    <w:semiHidden/>
    <w:rsid w:val="00A43A5B"/>
    <w:rPr>
      <w:rFonts w:eastAsiaTheme="minorEastAsia"/>
      <w:b/>
      <w:bCs/>
      <w:sz w:val="20"/>
      <w:szCs w:val="20"/>
    </w:rPr>
  </w:style>
  <w:style w:type="character" w:customStyle="1" w:styleId="Heading2Char">
    <w:name w:val="Heading 2 Char"/>
    <w:basedOn w:val="DefaultParagraphFont"/>
    <w:link w:val="Heading2"/>
    <w:uiPriority w:val="9"/>
    <w:rsid w:val="00C1688E"/>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List Paragraph1 Char"/>
    <w:basedOn w:val="DefaultParagraphFont"/>
    <w:link w:val="ListParagraph"/>
    <w:uiPriority w:val="34"/>
    <w:rsid w:val="003B745A"/>
    <w:rPr>
      <w:rFonts w:eastAsiaTheme="minorEastAsia"/>
    </w:rPr>
  </w:style>
  <w:style w:type="paragraph" w:styleId="NoSpacing">
    <w:name w:val="No Spacing"/>
    <w:link w:val="NoSpacingChar"/>
    <w:uiPriority w:val="1"/>
    <w:qFormat/>
    <w:rsid w:val="003B745A"/>
    <w:pPr>
      <w:spacing w:before="60" w:afterLines="60" w:after="60" w:line="240" w:lineRule="auto"/>
      <w:jc w:val="both"/>
    </w:pPr>
    <w:rPr>
      <w:rFonts w:ascii="Calibri" w:eastAsia="Times New Roman" w:hAnsi="Calibri" w:cs="Times New Roman"/>
      <w:lang w:val="en-GB"/>
    </w:rPr>
  </w:style>
  <w:style w:type="character" w:customStyle="1" w:styleId="NoSpacingChar">
    <w:name w:val="No Spacing Char"/>
    <w:basedOn w:val="DefaultParagraphFont"/>
    <w:link w:val="NoSpacing"/>
    <w:uiPriority w:val="1"/>
    <w:rsid w:val="003B745A"/>
    <w:rPr>
      <w:rFonts w:ascii="Calibri" w:eastAsia="Times New Roman" w:hAnsi="Calibri" w:cs="Times New Roman"/>
      <w:lang w:val="en-GB"/>
    </w:rPr>
  </w:style>
  <w:style w:type="paragraph" w:customStyle="1" w:styleId="Standard">
    <w:name w:val="Standard"/>
    <w:rsid w:val="00663BA6"/>
    <w:pPr>
      <w:suppressAutoHyphens/>
      <w:spacing w:after="200" w:line="276" w:lineRule="auto"/>
    </w:pPr>
    <w:rPr>
      <w:rFonts w:ascii="Calibri" w:eastAsia="Calibri" w:hAnsi="Calibri" w:cs="Calibri"/>
      <w:lang w:eastAsia="zh-CN"/>
    </w:rPr>
  </w:style>
  <w:style w:type="character" w:customStyle="1" w:styleId="Bodytext7">
    <w:name w:val="Body text (7)_"/>
    <w:link w:val="Bodytext70"/>
    <w:rsid w:val="00D453CE"/>
    <w:rPr>
      <w:rFonts w:ascii="Arial" w:eastAsia="Arial" w:hAnsi="Arial" w:cs="Arial"/>
      <w:sz w:val="19"/>
      <w:szCs w:val="19"/>
      <w:shd w:val="clear" w:color="auto" w:fill="FFFFFF"/>
    </w:rPr>
  </w:style>
  <w:style w:type="paragraph" w:customStyle="1" w:styleId="Bodytext70">
    <w:name w:val="Body text (7)"/>
    <w:basedOn w:val="Normal"/>
    <w:link w:val="Bodytext7"/>
    <w:rsid w:val="00D453CE"/>
    <w:pPr>
      <w:shd w:val="clear" w:color="auto" w:fill="FFFFFF"/>
      <w:spacing w:after="0" w:line="0" w:lineRule="atLeast"/>
    </w:pPr>
    <w:rPr>
      <w:rFonts w:ascii="Arial" w:eastAsia="Arial" w:hAnsi="Arial" w:cs="Arial"/>
      <w:sz w:val="19"/>
      <w:szCs w:val="19"/>
    </w:rPr>
  </w:style>
  <w:style w:type="paragraph" w:customStyle="1" w:styleId="TableParagraph">
    <w:name w:val="Table Paragraph"/>
    <w:basedOn w:val="Normal"/>
    <w:uiPriority w:val="1"/>
    <w:qFormat/>
    <w:rsid w:val="00D453CE"/>
    <w:pPr>
      <w:widowControl w:val="0"/>
      <w:autoSpaceDE w:val="0"/>
      <w:autoSpaceDN w:val="0"/>
      <w:spacing w:before="121" w:after="0" w:line="240" w:lineRule="auto"/>
      <w:ind w:left="168"/>
    </w:pPr>
    <w:rPr>
      <w:rFonts w:eastAsia="Times New Roman" w:cs="Times New Roman"/>
      <w:lang w:val="hr-HR"/>
    </w:rPr>
  </w:style>
  <w:style w:type="paragraph" w:styleId="BalloonText">
    <w:name w:val="Balloon Text"/>
    <w:basedOn w:val="Normal"/>
    <w:link w:val="BalloonTextChar"/>
    <w:uiPriority w:val="99"/>
    <w:semiHidden/>
    <w:unhideWhenUsed/>
    <w:rsid w:val="00CC25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59C"/>
    <w:rPr>
      <w:rFonts w:ascii="Tahoma" w:eastAsiaTheme="minorEastAsia" w:hAnsi="Tahoma" w:cs="Tahoma"/>
      <w:sz w:val="16"/>
      <w:szCs w:val="16"/>
    </w:rPr>
  </w:style>
  <w:style w:type="character" w:customStyle="1" w:styleId="Heading1Char">
    <w:name w:val="Heading 1 Char"/>
    <w:basedOn w:val="DefaultParagraphFont"/>
    <w:link w:val="Heading1"/>
    <w:uiPriority w:val="9"/>
    <w:rsid w:val="00D851E6"/>
    <w:rPr>
      <w:rFonts w:ascii="Times New Roman" w:eastAsiaTheme="majorEastAsia" w:hAnsi="Times New Roman" w:cstheme="majorBidi"/>
      <w:b/>
      <w:bCs/>
      <w:i/>
      <w:sz w:val="24"/>
      <w:szCs w:val="28"/>
    </w:rPr>
  </w:style>
  <w:style w:type="paragraph" w:styleId="TOCHeading">
    <w:name w:val="TOC Heading"/>
    <w:basedOn w:val="Heading1"/>
    <w:next w:val="Normal"/>
    <w:uiPriority w:val="39"/>
    <w:semiHidden/>
    <w:unhideWhenUsed/>
    <w:qFormat/>
    <w:rsid w:val="00904FC6"/>
    <w:pPr>
      <w:outlineLvl w:val="9"/>
    </w:pPr>
    <w:rPr>
      <w:lang w:eastAsia="ja-JP"/>
    </w:rPr>
  </w:style>
  <w:style w:type="paragraph" w:styleId="TOC2">
    <w:name w:val="toc 2"/>
    <w:basedOn w:val="Normal"/>
    <w:next w:val="Normal"/>
    <w:autoRedefine/>
    <w:uiPriority w:val="39"/>
    <w:unhideWhenUsed/>
    <w:rsid w:val="00904FC6"/>
    <w:pPr>
      <w:spacing w:after="100"/>
      <w:ind w:left="220"/>
    </w:pPr>
  </w:style>
  <w:style w:type="paragraph" w:styleId="TOC3">
    <w:name w:val="toc 3"/>
    <w:basedOn w:val="Normal"/>
    <w:next w:val="Normal"/>
    <w:autoRedefine/>
    <w:uiPriority w:val="39"/>
    <w:unhideWhenUsed/>
    <w:rsid w:val="00904FC6"/>
    <w:pPr>
      <w:spacing w:after="100"/>
      <w:ind w:left="440"/>
    </w:pPr>
  </w:style>
  <w:style w:type="paragraph" w:styleId="TOC1">
    <w:name w:val="toc 1"/>
    <w:basedOn w:val="Normal"/>
    <w:next w:val="Normal"/>
    <w:autoRedefine/>
    <w:uiPriority w:val="39"/>
    <w:unhideWhenUsed/>
    <w:rsid w:val="00EB6765"/>
    <w:pPr>
      <w:spacing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93386">
      <w:bodyDiv w:val="1"/>
      <w:marLeft w:val="0"/>
      <w:marRight w:val="0"/>
      <w:marTop w:val="0"/>
      <w:marBottom w:val="0"/>
      <w:divBdr>
        <w:top w:val="none" w:sz="0" w:space="0" w:color="auto"/>
        <w:left w:val="none" w:sz="0" w:space="0" w:color="auto"/>
        <w:bottom w:val="none" w:sz="0" w:space="0" w:color="auto"/>
        <w:right w:val="none" w:sz="0" w:space="0" w:color="auto"/>
      </w:divBdr>
    </w:div>
    <w:div w:id="42723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Fujitsu\Desktop\Mica%20rad\table.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Fujitsu\Desktop\Mica%20rad\table.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Fujitsu\Desktop\Mica%20rad\table.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Fujitsu\Desktop\Mica%20rad\table.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Fujitsu\Desktop\Mica%20rad\table.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Fujitsu\Desktop\Mica%20rad\tabl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Kosjerić!$H$28</c:f>
              <c:strCache>
                <c:ptCount val="1"/>
                <c:pt idx="0">
                  <c:v>Kosjerić</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Kosjerić!$I$27:$J$27</c:f>
              <c:strCache>
                <c:ptCount val="2"/>
                <c:pt idx="0">
                  <c:v>Indeks zavisnosti ukupnog stanovništva</c:v>
                </c:pt>
                <c:pt idx="1">
                  <c:v>Indeks zavisnosti starih</c:v>
                </c:pt>
              </c:strCache>
            </c:strRef>
          </c:cat>
          <c:val>
            <c:numRef>
              <c:f>Kosjerić!$I$28:$J$28</c:f>
              <c:numCache>
                <c:formatCode>#.#00</c:formatCode>
                <c:ptCount val="2"/>
                <c:pt idx="0">
                  <c:v>61.161662117076133</c:v>
                </c:pt>
                <c:pt idx="1">
                  <c:v>41.431604488929331</c:v>
                </c:pt>
              </c:numCache>
            </c:numRef>
          </c:val>
          <c:extLst xmlns:c16r2="http://schemas.microsoft.com/office/drawing/2015/06/chart">
            <c:ext xmlns:c16="http://schemas.microsoft.com/office/drawing/2014/chart" uri="{C3380CC4-5D6E-409C-BE32-E72D297353CC}">
              <c16:uniqueId val="{00000000-5DED-4E30-AAA6-8A9E447C2427}"/>
            </c:ext>
          </c:extLst>
        </c:ser>
        <c:ser>
          <c:idx val="1"/>
          <c:order val="1"/>
          <c:tx>
            <c:strRef>
              <c:f>Kosjerić!$H$29</c:f>
              <c:strCache>
                <c:ptCount val="1"/>
                <c:pt idx="0">
                  <c:v>Srbija</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Kosjerić!$I$27:$J$27</c:f>
              <c:strCache>
                <c:ptCount val="2"/>
                <c:pt idx="0">
                  <c:v>Indeks zavisnosti ukupnog stanovništva</c:v>
                </c:pt>
                <c:pt idx="1">
                  <c:v>Indeks zavisnosti starih</c:v>
                </c:pt>
              </c:strCache>
            </c:strRef>
          </c:cat>
          <c:val>
            <c:numRef>
              <c:f>Kosjerić!$I$29:$J$29</c:f>
              <c:numCache>
                <c:formatCode>#.#00</c:formatCode>
                <c:ptCount val="2"/>
                <c:pt idx="0">
                  <c:v>53.801412666341285</c:v>
                </c:pt>
                <c:pt idx="1">
                  <c:v>31.820645939647225</c:v>
                </c:pt>
              </c:numCache>
            </c:numRef>
          </c:val>
          <c:extLst xmlns:c16r2="http://schemas.microsoft.com/office/drawing/2015/06/chart">
            <c:ext xmlns:c16="http://schemas.microsoft.com/office/drawing/2014/chart" uri="{C3380CC4-5D6E-409C-BE32-E72D297353CC}">
              <c16:uniqueId val="{00000001-5DED-4E30-AAA6-8A9E447C2427}"/>
            </c:ext>
          </c:extLst>
        </c:ser>
        <c:dLbls>
          <c:showLegendKey val="0"/>
          <c:showVal val="0"/>
          <c:showCatName val="0"/>
          <c:showSerName val="0"/>
          <c:showPercent val="0"/>
          <c:showBubbleSize val="0"/>
        </c:dLbls>
        <c:gapWidth val="219"/>
        <c:overlap val="-27"/>
        <c:axId val="117109504"/>
        <c:axId val="117111040"/>
      </c:barChart>
      <c:catAx>
        <c:axId val="117109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117111040"/>
        <c:crosses val="autoZero"/>
        <c:auto val="1"/>
        <c:lblAlgn val="ctr"/>
        <c:lblOffset val="100"/>
        <c:noMultiLvlLbl val="0"/>
      </c:catAx>
      <c:valAx>
        <c:axId val="1171110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117109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Kosjerić!$H$39</c:f>
              <c:strCache>
                <c:ptCount val="1"/>
                <c:pt idx="0">
                  <c:v>Deca 0-14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Kosjerić!$I$37:$L$38</c:f>
              <c:multiLvlStrCache>
                <c:ptCount val="4"/>
                <c:lvl>
                  <c:pt idx="0">
                    <c:v>m</c:v>
                  </c:pt>
                  <c:pt idx="1">
                    <c:v>ž</c:v>
                  </c:pt>
                  <c:pt idx="2">
                    <c:v>m</c:v>
                  </c:pt>
                  <c:pt idx="3">
                    <c:v>ž</c:v>
                  </c:pt>
                </c:lvl>
                <c:lvl>
                  <c:pt idx="0">
                    <c:v>Kosjerić</c:v>
                  </c:pt>
                  <c:pt idx="2">
                    <c:v>Srbija</c:v>
                  </c:pt>
                </c:lvl>
              </c:multiLvlStrCache>
            </c:multiLvlStrRef>
          </c:cat>
          <c:val>
            <c:numRef>
              <c:f>Kosjerić!$I$39:$L$39</c:f>
              <c:numCache>
                <c:formatCode>0</c:formatCode>
                <c:ptCount val="4"/>
                <c:pt idx="0">
                  <c:v>54</c:v>
                </c:pt>
                <c:pt idx="1">
                  <c:v>46</c:v>
                </c:pt>
                <c:pt idx="2">
                  <c:v>51.520921549604118</c:v>
                </c:pt>
                <c:pt idx="3">
                  <c:v>48.479078450395882</c:v>
                </c:pt>
              </c:numCache>
            </c:numRef>
          </c:val>
          <c:extLst xmlns:c16r2="http://schemas.microsoft.com/office/drawing/2015/06/chart">
            <c:ext xmlns:c16="http://schemas.microsoft.com/office/drawing/2014/chart" uri="{C3380CC4-5D6E-409C-BE32-E72D297353CC}">
              <c16:uniqueId val="{00000000-AB95-4E44-9D07-8C7543D50FA9}"/>
            </c:ext>
          </c:extLst>
        </c:ser>
        <c:ser>
          <c:idx val="1"/>
          <c:order val="1"/>
          <c:tx>
            <c:strRef>
              <c:f>Kosjerić!$H$40</c:f>
              <c:strCache>
                <c:ptCount val="1"/>
                <c:pt idx="0">
                  <c:v>Radni kontingent stanovništva (15-64 godina)</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Kosjerić!$I$37:$L$38</c:f>
              <c:multiLvlStrCache>
                <c:ptCount val="4"/>
                <c:lvl>
                  <c:pt idx="0">
                    <c:v>m</c:v>
                  </c:pt>
                  <c:pt idx="1">
                    <c:v>ž</c:v>
                  </c:pt>
                  <c:pt idx="2">
                    <c:v>m</c:v>
                  </c:pt>
                  <c:pt idx="3">
                    <c:v>ž</c:v>
                  </c:pt>
                </c:lvl>
                <c:lvl>
                  <c:pt idx="0">
                    <c:v>Kosjerić</c:v>
                  </c:pt>
                  <c:pt idx="2">
                    <c:v>Srbija</c:v>
                  </c:pt>
                </c:lvl>
              </c:multiLvlStrCache>
            </c:multiLvlStrRef>
          </c:cat>
          <c:val>
            <c:numRef>
              <c:f>Kosjerić!$I$40:$L$40</c:f>
              <c:numCache>
                <c:formatCode>0</c:formatCode>
                <c:ptCount val="4"/>
                <c:pt idx="0">
                  <c:v>51</c:v>
                </c:pt>
                <c:pt idx="1">
                  <c:v>49</c:v>
                </c:pt>
                <c:pt idx="2">
                  <c:v>49.968775715744748</c:v>
                </c:pt>
                <c:pt idx="3">
                  <c:v>50.031224284255252</c:v>
                </c:pt>
              </c:numCache>
            </c:numRef>
          </c:val>
          <c:extLst xmlns:c16r2="http://schemas.microsoft.com/office/drawing/2015/06/chart">
            <c:ext xmlns:c16="http://schemas.microsoft.com/office/drawing/2014/chart" uri="{C3380CC4-5D6E-409C-BE32-E72D297353CC}">
              <c16:uniqueId val="{00000001-AB95-4E44-9D07-8C7543D50FA9}"/>
            </c:ext>
          </c:extLst>
        </c:ser>
        <c:ser>
          <c:idx val="2"/>
          <c:order val="2"/>
          <c:tx>
            <c:strRef>
              <c:f>Kosjerić!$H$41</c:f>
              <c:strCache>
                <c:ptCount val="1"/>
                <c:pt idx="0">
                  <c:v>Stanovništvo 65+</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Kosjerić!$I$37:$L$38</c:f>
              <c:multiLvlStrCache>
                <c:ptCount val="4"/>
                <c:lvl>
                  <c:pt idx="0">
                    <c:v>m</c:v>
                  </c:pt>
                  <c:pt idx="1">
                    <c:v>ž</c:v>
                  </c:pt>
                  <c:pt idx="2">
                    <c:v>m</c:v>
                  </c:pt>
                  <c:pt idx="3">
                    <c:v>ž</c:v>
                  </c:pt>
                </c:lvl>
                <c:lvl>
                  <c:pt idx="0">
                    <c:v>Kosjerić</c:v>
                  </c:pt>
                  <c:pt idx="2">
                    <c:v>Srbija</c:v>
                  </c:pt>
                </c:lvl>
              </c:multiLvlStrCache>
            </c:multiLvlStrRef>
          </c:cat>
          <c:val>
            <c:numRef>
              <c:f>Kosjerić!$I$41:$L$41</c:f>
              <c:numCache>
                <c:formatCode>0</c:formatCode>
                <c:ptCount val="4"/>
                <c:pt idx="0">
                  <c:v>46</c:v>
                </c:pt>
                <c:pt idx="1">
                  <c:v>54</c:v>
                </c:pt>
                <c:pt idx="2">
                  <c:v>42.861726040934492</c:v>
                </c:pt>
                <c:pt idx="3">
                  <c:v>57.138273959065508</c:v>
                </c:pt>
              </c:numCache>
            </c:numRef>
          </c:val>
          <c:extLst xmlns:c16r2="http://schemas.microsoft.com/office/drawing/2015/06/chart">
            <c:ext xmlns:c16="http://schemas.microsoft.com/office/drawing/2014/chart" uri="{C3380CC4-5D6E-409C-BE32-E72D297353CC}">
              <c16:uniqueId val="{00000002-AB95-4E44-9D07-8C7543D50FA9}"/>
            </c:ext>
          </c:extLst>
        </c:ser>
        <c:ser>
          <c:idx val="3"/>
          <c:order val="3"/>
          <c:tx>
            <c:strRef>
              <c:f>Kosjerić!$H$42</c:f>
              <c:strCache>
                <c:ptCount val="1"/>
                <c:pt idx="0">
                  <c:v>Stanovništvo 80+</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Kosjerić!$I$37:$L$38</c:f>
              <c:multiLvlStrCache>
                <c:ptCount val="4"/>
                <c:lvl>
                  <c:pt idx="0">
                    <c:v>m</c:v>
                  </c:pt>
                  <c:pt idx="1">
                    <c:v>ž</c:v>
                  </c:pt>
                  <c:pt idx="2">
                    <c:v>m</c:v>
                  </c:pt>
                  <c:pt idx="3">
                    <c:v>ž</c:v>
                  </c:pt>
                </c:lvl>
                <c:lvl>
                  <c:pt idx="0">
                    <c:v>Kosjerić</c:v>
                  </c:pt>
                  <c:pt idx="2">
                    <c:v>Srbija</c:v>
                  </c:pt>
                </c:lvl>
              </c:multiLvlStrCache>
            </c:multiLvlStrRef>
          </c:cat>
          <c:val>
            <c:numRef>
              <c:f>Kosjerić!$I$42:$L$42</c:f>
              <c:numCache>
                <c:formatCode>0</c:formatCode>
                <c:ptCount val="4"/>
                <c:pt idx="0">
                  <c:v>40</c:v>
                </c:pt>
                <c:pt idx="1">
                  <c:v>60</c:v>
                </c:pt>
                <c:pt idx="2">
                  <c:v>38.245371623829485</c:v>
                </c:pt>
                <c:pt idx="3">
                  <c:v>61.754628376170515</c:v>
                </c:pt>
              </c:numCache>
            </c:numRef>
          </c:val>
          <c:extLst xmlns:c16r2="http://schemas.microsoft.com/office/drawing/2015/06/chart">
            <c:ext xmlns:c16="http://schemas.microsoft.com/office/drawing/2014/chart" uri="{C3380CC4-5D6E-409C-BE32-E72D297353CC}">
              <c16:uniqueId val="{00000003-AB95-4E44-9D07-8C7543D50FA9}"/>
            </c:ext>
          </c:extLst>
        </c:ser>
        <c:dLbls>
          <c:showLegendKey val="0"/>
          <c:showVal val="0"/>
          <c:showCatName val="0"/>
          <c:showSerName val="0"/>
          <c:showPercent val="0"/>
          <c:showBubbleSize val="0"/>
        </c:dLbls>
        <c:gapWidth val="219"/>
        <c:overlap val="-27"/>
        <c:axId val="117521792"/>
        <c:axId val="117564544"/>
      </c:barChart>
      <c:catAx>
        <c:axId val="117521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117564544"/>
        <c:crosses val="autoZero"/>
        <c:auto val="1"/>
        <c:lblAlgn val="ctr"/>
        <c:lblOffset val="100"/>
        <c:noMultiLvlLbl val="0"/>
      </c:catAx>
      <c:valAx>
        <c:axId val="1175645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sr-Latn-RS"/>
          </a:p>
        </c:txPr>
        <c:crossAx val="117521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sr-Latn-R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Kosjerić!$I$51</c:f>
              <c:strCache>
                <c:ptCount val="1"/>
                <c:pt idx="0">
                  <c:v>Srbija</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Kosjerić!$H$52:$H$55</c:f>
              <c:strCache>
                <c:ptCount val="4"/>
                <c:pt idx="0">
                  <c:v>Bez škole ili nepotpuna osnovna škola</c:v>
                </c:pt>
                <c:pt idx="1">
                  <c:v>Osnovna škola</c:v>
                </c:pt>
                <c:pt idx="2">
                  <c:v>Srednja škola</c:v>
                </c:pt>
                <c:pt idx="3">
                  <c:v>Više i visoko obrazovanje</c:v>
                </c:pt>
              </c:strCache>
            </c:strRef>
          </c:cat>
          <c:val>
            <c:numRef>
              <c:f>Kosjerić!$I$52:$I$55</c:f>
              <c:numCache>
                <c:formatCode>#.#00</c:formatCode>
                <c:ptCount val="4"/>
                <c:pt idx="0">
                  <c:v>13.671533164199337</c:v>
                </c:pt>
                <c:pt idx="1">
                  <c:v>20.759531964507826</c:v>
                </c:pt>
                <c:pt idx="2">
                  <c:v>48.933715745821203</c:v>
                </c:pt>
                <c:pt idx="3">
                  <c:v>16.238827548240842</c:v>
                </c:pt>
              </c:numCache>
            </c:numRef>
          </c:val>
          <c:extLst xmlns:c16r2="http://schemas.microsoft.com/office/drawing/2015/06/chart">
            <c:ext xmlns:c16="http://schemas.microsoft.com/office/drawing/2014/chart" uri="{C3380CC4-5D6E-409C-BE32-E72D297353CC}">
              <c16:uniqueId val="{00000000-9B01-4960-89EC-F185CBE0314B}"/>
            </c:ext>
          </c:extLst>
        </c:ser>
        <c:ser>
          <c:idx val="1"/>
          <c:order val="1"/>
          <c:tx>
            <c:strRef>
              <c:f>Kosjerić!$J$51</c:f>
              <c:strCache>
                <c:ptCount val="1"/>
                <c:pt idx="0">
                  <c:v>Kosjerić</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Kosjerić!$H$52:$H$55</c:f>
              <c:strCache>
                <c:ptCount val="4"/>
                <c:pt idx="0">
                  <c:v>Bez škole ili nepotpuna osnovna škola</c:v>
                </c:pt>
                <c:pt idx="1">
                  <c:v>Osnovna škola</c:v>
                </c:pt>
                <c:pt idx="2">
                  <c:v>Srednja škola</c:v>
                </c:pt>
                <c:pt idx="3">
                  <c:v>Više i visoko obrazovanje</c:v>
                </c:pt>
              </c:strCache>
            </c:strRef>
          </c:cat>
          <c:val>
            <c:numRef>
              <c:f>Kosjerić!$J$52:$J$55</c:f>
              <c:numCache>
                <c:formatCode>#.#00</c:formatCode>
                <c:ptCount val="4"/>
                <c:pt idx="0">
                  <c:v>28</c:v>
                </c:pt>
                <c:pt idx="1">
                  <c:v>26</c:v>
                </c:pt>
                <c:pt idx="2">
                  <c:v>39</c:v>
                </c:pt>
                <c:pt idx="3">
                  <c:v>6.5</c:v>
                </c:pt>
              </c:numCache>
            </c:numRef>
          </c:val>
          <c:extLst xmlns:c16r2="http://schemas.microsoft.com/office/drawing/2015/06/chart">
            <c:ext xmlns:c16="http://schemas.microsoft.com/office/drawing/2014/chart" uri="{C3380CC4-5D6E-409C-BE32-E72D297353CC}">
              <c16:uniqueId val="{00000001-9B01-4960-89EC-F185CBE0314B}"/>
            </c:ext>
          </c:extLst>
        </c:ser>
        <c:dLbls>
          <c:showLegendKey val="0"/>
          <c:showVal val="0"/>
          <c:showCatName val="0"/>
          <c:showSerName val="0"/>
          <c:showPercent val="0"/>
          <c:showBubbleSize val="0"/>
        </c:dLbls>
        <c:gapWidth val="219"/>
        <c:overlap val="-27"/>
        <c:axId val="39144448"/>
        <c:axId val="39146240"/>
      </c:barChart>
      <c:catAx>
        <c:axId val="39144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39146240"/>
        <c:crosses val="autoZero"/>
        <c:auto val="1"/>
        <c:lblAlgn val="ctr"/>
        <c:lblOffset val="100"/>
        <c:noMultiLvlLbl val="0"/>
      </c:catAx>
      <c:valAx>
        <c:axId val="3914624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39144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Kosjerić!$I$62</c:f>
              <c:strCache>
                <c:ptCount val="1"/>
                <c:pt idx="0">
                  <c:v>Srbija</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Kosjerić!$H$63:$H$64</c:f>
              <c:strCache>
                <c:ptCount val="2"/>
                <c:pt idx="0">
                  <c:v>muškarci</c:v>
                </c:pt>
                <c:pt idx="1">
                  <c:v>žene</c:v>
                </c:pt>
              </c:strCache>
            </c:strRef>
          </c:cat>
          <c:val>
            <c:numRef>
              <c:f>Kosjerić!$I$63:$I$64</c:f>
              <c:numCache>
                <c:formatCode>General</c:formatCode>
                <c:ptCount val="2"/>
                <c:pt idx="0">
                  <c:v>1</c:v>
                </c:pt>
                <c:pt idx="1">
                  <c:v>3.1</c:v>
                </c:pt>
              </c:numCache>
            </c:numRef>
          </c:val>
          <c:extLst xmlns:c16r2="http://schemas.microsoft.com/office/drawing/2015/06/chart">
            <c:ext xmlns:c16="http://schemas.microsoft.com/office/drawing/2014/chart" uri="{C3380CC4-5D6E-409C-BE32-E72D297353CC}">
              <c16:uniqueId val="{00000000-FBB7-4111-B3BB-4F9EDF406DEC}"/>
            </c:ext>
          </c:extLst>
        </c:ser>
        <c:ser>
          <c:idx val="1"/>
          <c:order val="1"/>
          <c:tx>
            <c:strRef>
              <c:f>Kosjerić!$J$62</c:f>
              <c:strCache>
                <c:ptCount val="1"/>
                <c:pt idx="0">
                  <c:v>Kosjerić</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Kosjerić!$H$63:$H$64</c:f>
              <c:strCache>
                <c:ptCount val="2"/>
                <c:pt idx="0">
                  <c:v>muškarci</c:v>
                </c:pt>
                <c:pt idx="1">
                  <c:v>žene</c:v>
                </c:pt>
              </c:strCache>
            </c:strRef>
          </c:cat>
          <c:val>
            <c:numRef>
              <c:f>Kosjerić!$J$63:$J$64</c:f>
              <c:numCache>
                <c:formatCode>General</c:formatCode>
                <c:ptCount val="2"/>
                <c:pt idx="0">
                  <c:v>0.7</c:v>
                </c:pt>
                <c:pt idx="1">
                  <c:v>6.5</c:v>
                </c:pt>
              </c:numCache>
            </c:numRef>
          </c:val>
          <c:extLst xmlns:c16r2="http://schemas.microsoft.com/office/drawing/2015/06/chart">
            <c:ext xmlns:c16="http://schemas.microsoft.com/office/drawing/2014/chart" uri="{C3380CC4-5D6E-409C-BE32-E72D297353CC}">
              <c16:uniqueId val="{00000001-FBB7-4111-B3BB-4F9EDF406DEC}"/>
            </c:ext>
          </c:extLst>
        </c:ser>
        <c:dLbls>
          <c:showLegendKey val="0"/>
          <c:showVal val="0"/>
          <c:showCatName val="0"/>
          <c:showSerName val="0"/>
          <c:showPercent val="0"/>
          <c:showBubbleSize val="0"/>
        </c:dLbls>
        <c:gapWidth val="219"/>
        <c:overlap val="-27"/>
        <c:axId val="80718464"/>
        <c:axId val="110166400"/>
      </c:barChart>
      <c:catAx>
        <c:axId val="80718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110166400"/>
        <c:crosses val="autoZero"/>
        <c:auto val="1"/>
        <c:lblAlgn val="ctr"/>
        <c:lblOffset val="100"/>
        <c:noMultiLvlLbl val="0"/>
      </c:catAx>
      <c:valAx>
        <c:axId val="1101664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80718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sr-Latn-R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Kosjerić!$O$71</c:f>
              <c:strCache>
                <c:ptCount val="1"/>
                <c:pt idx="0">
                  <c:v>Kompjuterski pismena lica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Kosjerić!$M$72:$N$75</c:f>
              <c:multiLvlStrCache>
                <c:ptCount val="4"/>
                <c:lvl>
                  <c:pt idx="0">
                    <c:v>muškarci</c:v>
                  </c:pt>
                  <c:pt idx="1">
                    <c:v>žene</c:v>
                  </c:pt>
                  <c:pt idx="2">
                    <c:v>muškarci</c:v>
                  </c:pt>
                  <c:pt idx="3">
                    <c:v>žene</c:v>
                  </c:pt>
                </c:lvl>
                <c:lvl>
                  <c:pt idx="0">
                    <c:v>Kosjerić</c:v>
                  </c:pt>
                  <c:pt idx="2">
                    <c:v>Srbija</c:v>
                  </c:pt>
                </c:lvl>
              </c:multiLvlStrCache>
            </c:multiLvlStrRef>
          </c:cat>
          <c:val>
            <c:numRef>
              <c:f>Kosjerić!$O$72:$O$75</c:f>
              <c:numCache>
                <c:formatCode>General</c:formatCode>
                <c:ptCount val="4"/>
                <c:pt idx="0">
                  <c:v>23</c:v>
                </c:pt>
                <c:pt idx="1">
                  <c:v>22</c:v>
                </c:pt>
                <c:pt idx="2">
                  <c:v>36</c:v>
                </c:pt>
                <c:pt idx="3">
                  <c:v>33</c:v>
                </c:pt>
              </c:numCache>
            </c:numRef>
          </c:val>
          <c:extLst xmlns:c16r2="http://schemas.microsoft.com/office/drawing/2015/06/chart">
            <c:ext xmlns:c16="http://schemas.microsoft.com/office/drawing/2014/chart" uri="{C3380CC4-5D6E-409C-BE32-E72D297353CC}">
              <c16:uniqueId val="{00000000-D9A5-41C7-98AA-F76E10111F83}"/>
            </c:ext>
          </c:extLst>
        </c:ser>
        <c:ser>
          <c:idx val="1"/>
          <c:order val="1"/>
          <c:tx>
            <c:strRef>
              <c:f>Kosjerić!$P$71</c:f>
              <c:strCache>
                <c:ptCount val="1"/>
                <c:pt idx="0">
                  <c:v>Lica koja delimično poznaju rad na računaru</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Kosjerić!$M$72:$N$75</c:f>
              <c:multiLvlStrCache>
                <c:ptCount val="4"/>
                <c:lvl>
                  <c:pt idx="0">
                    <c:v>muškarci</c:v>
                  </c:pt>
                  <c:pt idx="1">
                    <c:v>žene</c:v>
                  </c:pt>
                  <c:pt idx="2">
                    <c:v>muškarci</c:v>
                  </c:pt>
                  <c:pt idx="3">
                    <c:v>žene</c:v>
                  </c:pt>
                </c:lvl>
                <c:lvl>
                  <c:pt idx="0">
                    <c:v>Kosjerić</c:v>
                  </c:pt>
                  <c:pt idx="2">
                    <c:v>Srbija</c:v>
                  </c:pt>
                </c:lvl>
              </c:multiLvlStrCache>
            </c:multiLvlStrRef>
          </c:cat>
          <c:val>
            <c:numRef>
              <c:f>Kosjerić!$P$72:$P$75</c:f>
              <c:numCache>
                <c:formatCode>General</c:formatCode>
                <c:ptCount val="4"/>
                <c:pt idx="0">
                  <c:v>14</c:v>
                </c:pt>
                <c:pt idx="1">
                  <c:v>11</c:v>
                </c:pt>
                <c:pt idx="2">
                  <c:v>16</c:v>
                </c:pt>
                <c:pt idx="3">
                  <c:v>14</c:v>
                </c:pt>
              </c:numCache>
            </c:numRef>
          </c:val>
          <c:extLst xmlns:c16r2="http://schemas.microsoft.com/office/drawing/2015/06/chart">
            <c:ext xmlns:c16="http://schemas.microsoft.com/office/drawing/2014/chart" uri="{C3380CC4-5D6E-409C-BE32-E72D297353CC}">
              <c16:uniqueId val="{00000001-D9A5-41C7-98AA-F76E10111F83}"/>
            </c:ext>
          </c:extLst>
        </c:ser>
        <c:ser>
          <c:idx val="2"/>
          <c:order val="2"/>
          <c:tx>
            <c:strRef>
              <c:f>Kosjerić!$Q$71</c:f>
              <c:strCache>
                <c:ptCount val="1"/>
                <c:pt idx="0">
                  <c:v>Kompjuterski nepismena lica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Kosjerić!$M$72:$N$75</c:f>
              <c:multiLvlStrCache>
                <c:ptCount val="4"/>
                <c:lvl>
                  <c:pt idx="0">
                    <c:v>muškarci</c:v>
                  </c:pt>
                  <c:pt idx="1">
                    <c:v>žene</c:v>
                  </c:pt>
                  <c:pt idx="2">
                    <c:v>muškarci</c:v>
                  </c:pt>
                  <c:pt idx="3">
                    <c:v>žene</c:v>
                  </c:pt>
                </c:lvl>
                <c:lvl>
                  <c:pt idx="0">
                    <c:v>Kosjerić</c:v>
                  </c:pt>
                  <c:pt idx="2">
                    <c:v>Srbija</c:v>
                  </c:pt>
                </c:lvl>
              </c:multiLvlStrCache>
            </c:multiLvlStrRef>
          </c:cat>
          <c:val>
            <c:numRef>
              <c:f>Kosjerić!$Q$72:$Q$75</c:f>
              <c:numCache>
                <c:formatCode>General</c:formatCode>
                <c:ptCount val="4"/>
                <c:pt idx="0">
                  <c:v>62</c:v>
                </c:pt>
                <c:pt idx="1">
                  <c:v>67</c:v>
                </c:pt>
                <c:pt idx="2">
                  <c:v>49</c:v>
                </c:pt>
                <c:pt idx="3">
                  <c:v>53</c:v>
                </c:pt>
              </c:numCache>
            </c:numRef>
          </c:val>
          <c:extLst xmlns:c16r2="http://schemas.microsoft.com/office/drawing/2015/06/chart">
            <c:ext xmlns:c16="http://schemas.microsoft.com/office/drawing/2014/chart" uri="{C3380CC4-5D6E-409C-BE32-E72D297353CC}">
              <c16:uniqueId val="{00000002-D9A5-41C7-98AA-F76E10111F83}"/>
            </c:ext>
          </c:extLst>
        </c:ser>
        <c:dLbls>
          <c:showLegendKey val="0"/>
          <c:showVal val="0"/>
          <c:showCatName val="0"/>
          <c:showSerName val="0"/>
          <c:showPercent val="0"/>
          <c:showBubbleSize val="0"/>
        </c:dLbls>
        <c:gapWidth val="219"/>
        <c:overlap val="-27"/>
        <c:axId val="67018752"/>
        <c:axId val="67020288"/>
      </c:barChart>
      <c:catAx>
        <c:axId val="67018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67020288"/>
        <c:crosses val="autoZero"/>
        <c:auto val="1"/>
        <c:lblAlgn val="ctr"/>
        <c:lblOffset val="100"/>
        <c:noMultiLvlLbl val="0"/>
      </c:catAx>
      <c:valAx>
        <c:axId val="67020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67018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sr-Latn-R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Kosjerić!$I$85</c:f>
              <c:strCache>
                <c:ptCount val="1"/>
                <c:pt idx="0">
                  <c:v>Uzrast 0-3 godine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Kosjerić!$H$86:$H$88</c:f>
              <c:strCache>
                <c:ptCount val="3"/>
                <c:pt idx="0">
                  <c:v>Kosjerić</c:v>
                </c:pt>
                <c:pt idx="1">
                  <c:v>Zlatiborsla oblast</c:v>
                </c:pt>
                <c:pt idx="2">
                  <c:v>Srbija</c:v>
                </c:pt>
              </c:strCache>
            </c:strRef>
          </c:cat>
          <c:val>
            <c:numRef>
              <c:f>Kosjerić!$I$86:$I$88</c:f>
              <c:numCache>
                <c:formatCode>General</c:formatCode>
                <c:ptCount val="3"/>
                <c:pt idx="0">
                  <c:v>22.7</c:v>
                </c:pt>
                <c:pt idx="1">
                  <c:v>26.3</c:v>
                </c:pt>
                <c:pt idx="2">
                  <c:v>28.1</c:v>
                </c:pt>
              </c:numCache>
            </c:numRef>
          </c:val>
          <c:extLst xmlns:c16r2="http://schemas.microsoft.com/office/drawing/2015/06/chart">
            <c:ext xmlns:c16="http://schemas.microsoft.com/office/drawing/2014/chart" uri="{C3380CC4-5D6E-409C-BE32-E72D297353CC}">
              <c16:uniqueId val="{00000000-94AA-46E8-9CE8-8E852223BEBD}"/>
            </c:ext>
          </c:extLst>
        </c:ser>
        <c:ser>
          <c:idx val="1"/>
          <c:order val="1"/>
          <c:tx>
            <c:strRef>
              <c:f>Kosjerić!$J$85</c:f>
              <c:strCache>
                <c:ptCount val="1"/>
                <c:pt idx="0">
                  <c:v>Od 3 godine do polaska u PPP</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Kosjerić!$H$86:$H$88</c:f>
              <c:strCache>
                <c:ptCount val="3"/>
                <c:pt idx="0">
                  <c:v>Kosjerić</c:v>
                </c:pt>
                <c:pt idx="1">
                  <c:v>Zlatiborsla oblast</c:v>
                </c:pt>
                <c:pt idx="2">
                  <c:v>Srbija</c:v>
                </c:pt>
              </c:strCache>
            </c:strRef>
          </c:cat>
          <c:val>
            <c:numRef>
              <c:f>Kosjerić!$J$86:$J$88</c:f>
              <c:numCache>
                <c:formatCode>General</c:formatCode>
                <c:ptCount val="3"/>
                <c:pt idx="0">
                  <c:v>78</c:v>
                </c:pt>
                <c:pt idx="1">
                  <c:v>66.7</c:v>
                </c:pt>
                <c:pt idx="2">
                  <c:v>66.400000000000006</c:v>
                </c:pt>
              </c:numCache>
            </c:numRef>
          </c:val>
          <c:extLst xmlns:c16r2="http://schemas.microsoft.com/office/drawing/2015/06/chart">
            <c:ext xmlns:c16="http://schemas.microsoft.com/office/drawing/2014/chart" uri="{C3380CC4-5D6E-409C-BE32-E72D297353CC}">
              <c16:uniqueId val="{00000001-94AA-46E8-9CE8-8E852223BEBD}"/>
            </c:ext>
          </c:extLst>
        </c:ser>
        <c:ser>
          <c:idx val="2"/>
          <c:order val="2"/>
          <c:tx>
            <c:strRef>
              <c:f>Kosjerić!$K$85</c:f>
              <c:strCache>
                <c:ptCount val="1"/>
                <c:pt idx="0">
                  <c:v>PPP</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Kosjerić!$H$86:$H$88</c:f>
              <c:strCache>
                <c:ptCount val="3"/>
                <c:pt idx="0">
                  <c:v>Kosjerić</c:v>
                </c:pt>
                <c:pt idx="1">
                  <c:v>Zlatiborsla oblast</c:v>
                </c:pt>
                <c:pt idx="2">
                  <c:v>Srbija</c:v>
                </c:pt>
              </c:strCache>
            </c:strRef>
          </c:cat>
          <c:val>
            <c:numRef>
              <c:f>Kosjerić!$K$86:$K$88</c:f>
              <c:numCache>
                <c:formatCode>General</c:formatCode>
                <c:ptCount val="3"/>
                <c:pt idx="0">
                  <c:v>93.3</c:v>
                </c:pt>
                <c:pt idx="1">
                  <c:v>99</c:v>
                </c:pt>
                <c:pt idx="2">
                  <c:v>97.4</c:v>
                </c:pt>
              </c:numCache>
            </c:numRef>
          </c:val>
          <c:extLst xmlns:c16r2="http://schemas.microsoft.com/office/drawing/2015/06/chart">
            <c:ext xmlns:c16="http://schemas.microsoft.com/office/drawing/2014/chart" uri="{C3380CC4-5D6E-409C-BE32-E72D297353CC}">
              <c16:uniqueId val="{00000002-94AA-46E8-9CE8-8E852223BEBD}"/>
            </c:ext>
          </c:extLst>
        </c:ser>
        <c:dLbls>
          <c:showLegendKey val="0"/>
          <c:showVal val="0"/>
          <c:showCatName val="0"/>
          <c:showSerName val="0"/>
          <c:showPercent val="0"/>
          <c:showBubbleSize val="0"/>
        </c:dLbls>
        <c:gapWidth val="219"/>
        <c:overlap val="-27"/>
        <c:axId val="110367872"/>
        <c:axId val="110369408"/>
      </c:barChart>
      <c:catAx>
        <c:axId val="110367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110369408"/>
        <c:crosses val="autoZero"/>
        <c:auto val="1"/>
        <c:lblAlgn val="ctr"/>
        <c:lblOffset val="100"/>
        <c:noMultiLvlLbl val="0"/>
      </c:catAx>
      <c:valAx>
        <c:axId val="1103694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110367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sr-Latn-R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EF60E-B02E-4848-AE4E-A5BF5E7E4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17</Pages>
  <Words>4679</Words>
  <Characters>26671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dc:creator>
  <cp:keywords/>
  <dc:description/>
  <cp:lastModifiedBy>Korisnik</cp:lastModifiedBy>
  <cp:revision>16</cp:revision>
  <cp:lastPrinted>2021-09-17T09:29:00Z</cp:lastPrinted>
  <dcterms:created xsi:type="dcterms:W3CDTF">2021-05-17T12:15:00Z</dcterms:created>
  <dcterms:modified xsi:type="dcterms:W3CDTF">2021-10-04T10:03:00Z</dcterms:modified>
</cp:coreProperties>
</file>